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93A01" w14:textId="77777777" w:rsidR="000D2B03" w:rsidRDefault="000D2B03"/>
    <w:p w14:paraId="032AB236" w14:textId="2256785A" w:rsidR="000D6D91" w:rsidRPr="001B6D40" w:rsidRDefault="000D6D91" w:rsidP="00C07C8C">
      <w:pPr>
        <w:spacing w:afterLines="40" w:after="96" w:line="240" w:lineRule="auto"/>
        <w:jc w:val="center"/>
        <w:rPr>
          <w:b/>
          <w:bCs/>
        </w:rPr>
      </w:pPr>
      <w:r w:rsidRPr="001B6D40">
        <w:rPr>
          <w:b/>
          <w:bCs/>
        </w:rPr>
        <w:t>Frequently Asked Questions (FAQS)</w:t>
      </w:r>
    </w:p>
    <w:p w14:paraId="2CF09D9D" w14:textId="3C016F79" w:rsidR="000D6D91" w:rsidRPr="001B6D40" w:rsidRDefault="000D6D91" w:rsidP="00C07C8C">
      <w:pPr>
        <w:spacing w:afterLines="40" w:after="96" w:line="240" w:lineRule="auto"/>
        <w:jc w:val="center"/>
        <w:rPr>
          <w:b/>
          <w:bCs/>
        </w:rPr>
      </w:pPr>
      <w:r w:rsidRPr="001B6D40">
        <w:rPr>
          <w:b/>
          <w:bCs/>
        </w:rPr>
        <w:t>Fanning Middle School – Updated May 6</w:t>
      </w:r>
      <w:r w:rsidRPr="001B6D40">
        <w:rPr>
          <w:b/>
          <w:bCs/>
          <w:vertAlign w:val="superscript"/>
        </w:rPr>
        <w:t>th</w:t>
      </w:r>
      <w:r w:rsidRPr="001B6D40">
        <w:rPr>
          <w:b/>
          <w:bCs/>
        </w:rPr>
        <w:t>, 2024</w:t>
      </w:r>
    </w:p>
    <w:p w14:paraId="0CF54BF2" w14:textId="77777777" w:rsidR="000D6D91" w:rsidRDefault="000D6D91" w:rsidP="00C07C8C">
      <w:pPr>
        <w:spacing w:afterLines="40" w:after="96" w:line="240" w:lineRule="auto"/>
        <w:jc w:val="center"/>
      </w:pPr>
    </w:p>
    <w:p w14:paraId="7D5DAB47" w14:textId="5D84D648" w:rsidR="000D6D91" w:rsidRPr="00FB75CF" w:rsidRDefault="000D6D91" w:rsidP="00C07C8C">
      <w:pPr>
        <w:spacing w:afterLines="40" w:after="96" w:line="240" w:lineRule="auto"/>
        <w:rPr>
          <w:b/>
          <w:bCs/>
        </w:rPr>
      </w:pPr>
      <w:r w:rsidRPr="00FB75CF">
        <w:rPr>
          <w:b/>
          <w:bCs/>
        </w:rPr>
        <w:t>Q: What is AMI?</w:t>
      </w:r>
    </w:p>
    <w:p w14:paraId="67FF2C77" w14:textId="77777777" w:rsidR="00C07C8C" w:rsidRDefault="000D6D91" w:rsidP="00C07C8C">
      <w:pPr>
        <w:spacing w:afterLines="40" w:after="96" w:line="240" w:lineRule="auto"/>
      </w:pPr>
      <w:r>
        <w:t xml:space="preserve">A: AMI stands for area median income. It is an average of a specific area's income. The area median income </w:t>
      </w:r>
      <w:r w:rsidR="00F42B82">
        <w:t xml:space="preserve">per household </w:t>
      </w:r>
      <w:r>
        <w:t xml:space="preserve">for Tower Grove South </w:t>
      </w:r>
      <w:r w:rsidRPr="00F42B82">
        <w:t>is $</w:t>
      </w:r>
      <w:r w:rsidR="00F42B82" w:rsidRPr="00F42B82">
        <w:t>52</w:t>
      </w:r>
      <w:r w:rsidR="00F42B82">
        <w:t>,941</w:t>
      </w:r>
    </w:p>
    <w:p w14:paraId="41E1E67E" w14:textId="30271FE4" w:rsidR="000D6D91" w:rsidRPr="00C07C8C" w:rsidRDefault="000D6D91" w:rsidP="00C07C8C">
      <w:pPr>
        <w:spacing w:afterLines="40" w:after="96" w:line="240" w:lineRule="auto"/>
      </w:pPr>
      <w:r>
        <w:rPr>
          <w:rFonts w:ascii="Times New Roman" w:hAnsi="Times New Roman" w:cs="Times New Roman"/>
          <w:sz w:val="24"/>
          <w:szCs w:val="24"/>
        </w:rPr>
        <w:tab/>
      </w:r>
    </w:p>
    <w:tbl>
      <w:tblPr>
        <w:tblStyle w:val="TableGrid"/>
        <w:tblW w:w="0" w:type="auto"/>
        <w:tblLook w:val="04A0" w:firstRow="1" w:lastRow="0" w:firstColumn="1" w:lastColumn="0" w:noHBand="0" w:noVBand="1"/>
      </w:tblPr>
      <w:tblGrid>
        <w:gridCol w:w="1400"/>
        <w:gridCol w:w="1400"/>
        <w:gridCol w:w="1400"/>
      </w:tblGrid>
      <w:tr w:rsidR="000D6D91" w:rsidRPr="00722A41" w14:paraId="70151957" w14:textId="77777777" w:rsidTr="001751D3">
        <w:trPr>
          <w:trHeight w:val="340"/>
        </w:trPr>
        <w:tc>
          <w:tcPr>
            <w:tcW w:w="1400" w:type="dxa"/>
            <w:noWrap/>
            <w:hideMark/>
          </w:tcPr>
          <w:p w14:paraId="12544BB7" w14:textId="77777777" w:rsidR="000D6D91" w:rsidRPr="00722A41" w:rsidRDefault="000D6D91"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 xml:space="preserve">Median Income </w:t>
            </w:r>
          </w:p>
        </w:tc>
        <w:tc>
          <w:tcPr>
            <w:tcW w:w="1400" w:type="dxa"/>
            <w:noWrap/>
            <w:hideMark/>
          </w:tcPr>
          <w:p w14:paraId="46E95A16" w14:textId="77777777" w:rsidR="000D6D91" w:rsidRPr="00722A41" w:rsidRDefault="000D6D91" w:rsidP="00C07C8C">
            <w:pPr>
              <w:spacing w:afterLines="40" w:after="96"/>
              <w:jc w:val="center"/>
              <w:rPr>
                <w:rFonts w:ascii="Times New Roman" w:hAnsi="Times New Roman" w:cs="Times New Roman"/>
                <w:sz w:val="20"/>
                <w:szCs w:val="20"/>
              </w:rPr>
            </w:pPr>
            <w:r w:rsidRPr="00722A41">
              <w:rPr>
                <w:rFonts w:ascii="Times New Roman" w:hAnsi="Times New Roman" w:cs="Times New Roman"/>
                <w:sz w:val="20"/>
                <w:szCs w:val="20"/>
              </w:rPr>
              <w:t>50%</w:t>
            </w:r>
          </w:p>
        </w:tc>
        <w:tc>
          <w:tcPr>
            <w:tcW w:w="1400" w:type="dxa"/>
            <w:noWrap/>
            <w:hideMark/>
          </w:tcPr>
          <w:p w14:paraId="0131D716" w14:textId="77777777" w:rsidR="000D6D91" w:rsidRPr="00722A41" w:rsidRDefault="000D6D91" w:rsidP="00C07C8C">
            <w:pPr>
              <w:spacing w:afterLines="40" w:after="96"/>
              <w:jc w:val="center"/>
              <w:rPr>
                <w:rFonts w:ascii="Times New Roman" w:hAnsi="Times New Roman" w:cs="Times New Roman"/>
                <w:sz w:val="20"/>
                <w:szCs w:val="20"/>
              </w:rPr>
            </w:pPr>
            <w:r w:rsidRPr="00722A41">
              <w:rPr>
                <w:rFonts w:ascii="Times New Roman" w:hAnsi="Times New Roman" w:cs="Times New Roman"/>
                <w:sz w:val="20"/>
                <w:szCs w:val="20"/>
              </w:rPr>
              <w:t>60%</w:t>
            </w:r>
          </w:p>
        </w:tc>
      </w:tr>
      <w:tr w:rsidR="000D6D91" w:rsidRPr="00722A41" w14:paraId="4B6D910E" w14:textId="77777777" w:rsidTr="001751D3">
        <w:trPr>
          <w:trHeight w:val="320"/>
        </w:trPr>
        <w:tc>
          <w:tcPr>
            <w:tcW w:w="1400" w:type="dxa"/>
            <w:noWrap/>
            <w:hideMark/>
          </w:tcPr>
          <w:p w14:paraId="747A2134" w14:textId="77777777" w:rsidR="000D6D91" w:rsidRPr="00722A41" w:rsidRDefault="000D6D91" w:rsidP="00C07C8C">
            <w:pPr>
              <w:spacing w:afterLines="40" w:after="96"/>
              <w:jc w:val="center"/>
              <w:rPr>
                <w:rFonts w:ascii="Times New Roman" w:hAnsi="Times New Roman" w:cs="Times New Roman"/>
                <w:sz w:val="20"/>
                <w:szCs w:val="20"/>
              </w:rPr>
            </w:pPr>
            <w:r w:rsidRPr="00722A41">
              <w:rPr>
                <w:rFonts w:ascii="Times New Roman" w:hAnsi="Times New Roman" w:cs="Times New Roman"/>
                <w:sz w:val="20"/>
                <w:szCs w:val="20"/>
              </w:rPr>
              <w:t>1 Bed</w:t>
            </w:r>
          </w:p>
        </w:tc>
        <w:tc>
          <w:tcPr>
            <w:tcW w:w="1400" w:type="dxa"/>
            <w:noWrap/>
            <w:hideMark/>
          </w:tcPr>
          <w:p w14:paraId="0C58C45A" w14:textId="1D066B58" w:rsidR="000D6D91" w:rsidRPr="00722A41" w:rsidRDefault="00E07E1E"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$25,650 to $</w:t>
            </w:r>
            <w:r w:rsidR="000D6D91" w:rsidRPr="00722A41">
              <w:rPr>
                <w:rFonts w:ascii="Times New Roman" w:hAnsi="Times New Roman" w:cs="Times New Roman"/>
                <w:sz w:val="20"/>
                <w:szCs w:val="20"/>
              </w:rPr>
              <w:t>38,725</w:t>
            </w:r>
          </w:p>
        </w:tc>
        <w:tc>
          <w:tcPr>
            <w:tcW w:w="1400" w:type="dxa"/>
            <w:noWrap/>
            <w:hideMark/>
          </w:tcPr>
          <w:p w14:paraId="447158EF" w14:textId="06E20ACD" w:rsidR="000D6D91" w:rsidRPr="00722A41" w:rsidRDefault="00E07E1E"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$31,500 to $</w:t>
            </w:r>
            <w:r w:rsidR="000D6D91" w:rsidRPr="00722A41">
              <w:rPr>
                <w:rFonts w:ascii="Times New Roman" w:hAnsi="Times New Roman" w:cs="Times New Roman"/>
                <w:sz w:val="20"/>
                <w:szCs w:val="20"/>
              </w:rPr>
              <w:t>46,470</w:t>
            </w:r>
          </w:p>
        </w:tc>
      </w:tr>
      <w:tr w:rsidR="000D6D91" w:rsidRPr="00722A41" w14:paraId="55E2CDD9" w14:textId="77777777" w:rsidTr="001751D3">
        <w:trPr>
          <w:trHeight w:val="320"/>
        </w:trPr>
        <w:tc>
          <w:tcPr>
            <w:tcW w:w="1400" w:type="dxa"/>
            <w:noWrap/>
            <w:hideMark/>
          </w:tcPr>
          <w:p w14:paraId="4562A3D2" w14:textId="77777777" w:rsidR="000D6D91" w:rsidRPr="00722A41" w:rsidRDefault="000D6D91" w:rsidP="00C07C8C">
            <w:pPr>
              <w:spacing w:afterLines="40" w:after="96"/>
              <w:jc w:val="center"/>
              <w:rPr>
                <w:rFonts w:ascii="Times New Roman" w:hAnsi="Times New Roman" w:cs="Times New Roman"/>
                <w:sz w:val="20"/>
                <w:szCs w:val="20"/>
              </w:rPr>
            </w:pPr>
            <w:r w:rsidRPr="00722A41">
              <w:rPr>
                <w:rFonts w:ascii="Times New Roman" w:hAnsi="Times New Roman" w:cs="Times New Roman"/>
                <w:sz w:val="20"/>
                <w:szCs w:val="20"/>
              </w:rPr>
              <w:t>2 Bed</w:t>
            </w:r>
          </w:p>
        </w:tc>
        <w:tc>
          <w:tcPr>
            <w:tcW w:w="1400" w:type="dxa"/>
            <w:noWrap/>
            <w:hideMark/>
          </w:tcPr>
          <w:p w14:paraId="7433920B" w14:textId="3D25E56E" w:rsidR="000D6D91" w:rsidRPr="00722A41" w:rsidRDefault="00F42B82"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$30,750 to $</w:t>
            </w:r>
            <w:r w:rsidR="000D6D91" w:rsidRPr="00722A41">
              <w:rPr>
                <w:rFonts w:ascii="Times New Roman" w:hAnsi="Times New Roman" w:cs="Times New Roman"/>
                <w:sz w:val="20"/>
                <w:szCs w:val="20"/>
              </w:rPr>
              <w:t>46,450</w:t>
            </w:r>
          </w:p>
        </w:tc>
        <w:tc>
          <w:tcPr>
            <w:tcW w:w="1400" w:type="dxa"/>
            <w:noWrap/>
            <w:hideMark/>
          </w:tcPr>
          <w:p w14:paraId="79769944" w14:textId="17E2B1C7" w:rsidR="000D6D91" w:rsidRPr="00722A41" w:rsidRDefault="000D6D91" w:rsidP="00C07C8C">
            <w:pPr>
              <w:spacing w:afterLines="40" w:after="96"/>
              <w:jc w:val="center"/>
              <w:rPr>
                <w:rFonts w:ascii="Times New Roman" w:hAnsi="Times New Roman" w:cs="Times New Roman"/>
                <w:sz w:val="20"/>
                <w:szCs w:val="20"/>
              </w:rPr>
            </w:pPr>
            <w:r w:rsidRPr="00722A41">
              <w:rPr>
                <w:rFonts w:ascii="Times New Roman" w:hAnsi="Times New Roman" w:cs="Times New Roman"/>
                <w:sz w:val="20"/>
                <w:szCs w:val="20"/>
              </w:rPr>
              <w:t>$</w:t>
            </w:r>
            <w:r w:rsidR="00F42B82">
              <w:rPr>
                <w:rFonts w:ascii="Times New Roman" w:hAnsi="Times New Roman" w:cs="Times New Roman"/>
                <w:sz w:val="20"/>
                <w:szCs w:val="20"/>
              </w:rPr>
              <w:t>37,800 to</w:t>
            </w:r>
            <w:r w:rsidRPr="00722A41">
              <w:rPr>
                <w:rFonts w:ascii="Times New Roman" w:hAnsi="Times New Roman" w:cs="Times New Roman"/>
                <w:sz w:val="20"/>
                <w:szCs w:val="20"/>
              </w:rPr>
              <w:t xml:space="preserve"> </w:t>
            </w:r>
            <w:r w:rsidR="00F42B82">
              <w:rPr>
                <w:rFonts w:ascii="Times New Roman" w:hAnsi="Times New Roman" w:cs="Times New Roman"/>
                <w:sz w:val="20"/>
                <w:szCs w:val="20"/>
              </w:rPr>
              <w:t>$</w:t>
            </w:r>
            <w:r w:rsidRPr="00722A41">
              <w:rPr>
                <w:rFonts w:ascii="Times New Roman" w:hAnsi="Times New Roman" w:cs="Times New Roman"/>
                <w:sz w:val="20"/>
                <w:szCs w:val="20"/>
              </w:rPr>
              <w:t>55,740</w:t>
            </w:r>
          </w:p>
        </w:tc>
      </w:tr>
      <w:tr w:rsidR="000D6D91" w:rsidRPr="00722A41" w14:paraId="2EFDB66C" w14:textId="77777777" w:rsidTr="001751D3">
        <w:trPr>
          <w:trHeight w:val="340"/>
        </w:trPr>
        <w:tc>
          <w:tcPr>
            <w:tcW w:w="1400" w:type="dxa"/>
            <w:noWrap/>
            <w:hideMark/>
          </w:tcPr>
          <w:p w14:paraId="78FFD951" w14:textId="77777777" w:rsidR="000D6D91" w:rsidRPr="00722A41" w:rsidRDefault="000D6D91" w:rsidP="00C07C8C">
            <w:pPr>
              <w:spacing w:afterLines="40" w:after="96"/>
              <w:jc w:val="center"/>
              <w:rPr>
                <w:rFonts w:ascii="Times New Roman" w:hAnsi="Times New Roman" w:cs="Times New Roman"/>
                <w:sz w:val="20"/>
                <w:szCs w:val="20"/>
              </w:rPr>
            </w:pPr>
            <w:r w:rsidRPr="00722A41">
              <w:rPr>
                <w:rFonts w:ascii="Times New Roman" w:hAnsi="Times New Roman" w:cs="Times New Roman"/>
                <w:sz w:val="20"/>
                <w:szCs w:val="20"/>
              </w:rPr>
              <w:t>3 Bed</w:t>
            </w:r>
          </w:p>
        </w:tc>
        <w:tc>
          <w:tcPr>
            <w:tcW w:w="1400" w:type="dxa"/>
            <w:noWrap/>
            <w:hideMark/>
          </w:tcPr>
          <w:p w14:paraId="0A40F051" w14:textId="4A53BEBB" w:rsidR="000D6D91" w:rsidRPr="00722A41" w:rsidRDefault="00F42B82"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NA</w:t>
            </w:r>
          </w:p>
        </w:tc>
        <w:tc>
          <w:tcPr>
            <w:tcW w:w="1400" w:type="dxa"/>
            <w:noWrap/>
            <w:hideMark/>
          </w:tcPr>
          <w:p w14:paraId="784FF883" w14:textId="357DA424" w:rsidR="000D6D91" w:rsidRPr="00722A41" w:rsidRDefault="000D6D91" w:rsidP="00C07C8C">
            <w:pPr>
              <w:spacing w:afterLines="40" w:after="96"/>
              <w:jc w:val="center"/>
              <w:rPr>
                <w:rFonts w:ascii="Times New Roman" w:hAnsi="Times New Roman" w:cs="Times New Roman"/>
                <w:sz w:val="20"/>
                <w:szCs w:val="20"/>
              </w:rPr>
            </w:pPr>
            <w:r w:rsidRPr="00722A41">
              <w:rPr>
                <w:rFonts w:ascii="Times New Roman" w:hAnsi="Times New Roman" w:cs="Times New Roman"/>
                <w:sz w:val="20"/>
                <w:szCs w:val="20"/>
              </w:rPr>
              <w:t>$</w:t>
            </w:r>
            <w:r w:rsidR="00F42B82">
              <w:rPr>
                <w:rFonts w:ascii="Times New Roman" w:hAnsi="Times New Roman" w:cs="Times New Roman"/>
                <w:sz w:val="20"/>
                <w:szCs w:val="20"/>
              </w:rPr>
              <w:t>43,500 to $</w:t>
            </w:r>
            <w:r w:rsidRPr="00722A41">
              <w:rPr>
                <w:rFonts w:ascii="Times New Roman" w:hAnsi="Times New Roman" w:cs="Times New Roman"/>
                <w:sz w:val="20"/>
                <w:szCs w:val="20"/>
              </w:rPr>
              <w:t>64,410</w:t>
            </w:r>
          </w:p>
        </w:tc>
      </w:tr>
    </w:tbl>
    <w:p w14:paraId="564C1863" w14:textId="77777777" w:rsidR="000D6D91" w:rsidRDefault="000D6D91" w:rsidP="00C07C8C">
      <w:pPr>
        <w:spacing w:afterLines="40" w:after="96"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00"/>
        <w:gridCol w:w="1400"/>
        <w:gridCol w:w="1400"/>
        <w:gridCol w:w="1380"/>
      </w:tblGrid>
      <w:tr w:rsidR="000D6D91" w:rsidRPr="00904C41" w14:paraId="222CDBEF" w14:textId="77777777" w:rsidTr="001751D3">
        <w:trPr>
          <w:trHeight w:val="340"/>
        </w:trPr>
        <w:tc>
          <w:tcPr>
            <w:tcW w:w="1400" w:type="dxa"/>
            <w:noWrap/>
            <w:hideMark/>
          </w:tcPr>
          <w:p w14:paraId="40506EEC" w14:textId="77777777" w:rsidR="000D6D91" w:rsidRPr="00904C41" w:rsidRDefault="000D6D91"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Rent</w:t>
            </w:r>
          </w:p>
        </w:tc>
        <w:tc>
          <w:tcPr>
            <w:tcW w:w="1400" w:type="dxa"/>
            <w:noWrap/>
            <w:hideMark/>
          </w:tcPr>
          <w:p w14:paraId="68BC2F38" w14:textId="77777777"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50%</w:t>
            </w:r>
          </w:p>
        </w:tc>
        <w:tc>
          <w:tcPr>
            <w:tcW w:w="1400" w:type="dxa"/>
            <w:noWrap/>
            <w:hideMark/>
          </w:tcPr>
          <w:p w14:paraId="166C6F3B" w14:textId="77777777"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60%</w:t>
            </w:r>
          </w:p>
        </w:tc>
        <w:tc>
          <w:tcPr>
            <w:tcW w:w="1380" w:type="dxa"/>
            <w:noWrap/>
            <w:hideMark/>
          </w:tcPr>
          <w:p w14:paraId="58F3F5E3" w14:textId="77777777"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Market</w:t>
            </w:r>
            <w:r>
              <w:rPr>
                <w:rFonts w:ascii="Times New Roman" w:hAnsi="Times New Roman" w:cs="Times New Roman"/>
                <w:sz w:val="20"/>
                <w:szCs w:val="20"/>
              </w:rPr>
              <w:t xml:space="preserve"> Rent</w:t>
            </w:r>
          </w:p>
        </w:tc>
      </w:tr>
      <w:tr w:rsidR="000D6D91" w:rsidRPr="00904C41" w14:paraId="4FEE356D" w14:textId="77777777" w:rsidTr="001751D3">
        <w:trPr>
          <w:trHeight w:val="320"/>
        </w:trPr>
        <w:tc>
          <w:tcPr>
            <w:tcW w:w="1400" w:type="dxa"/>
            <w:noWrap/>
            <w:hideMark/>
          </w:tcPr>
          <w:p w14:paraId="2DFE2AD4" w14:textId="77777777"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1 Bed</w:t>
            </w:r>
          </w:p>
        </w:tc>
        <w:tc>
          <w:tcPr>
            <w:tcW w:w="1400" w:type="dxa"/>
            <w:noWrap/>
            <w:hideMark/>
          </w:tcPr>
          <w:p w14:paraId="0ABDDA0A" w14:textId="03A936BA"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$855</w:t>
            </w:r>
          </w:p>
        </w:tc>
        <w:tc>
          <w:tcPr>
            <w:tcW w:w="1400" w:type="dxa"/>
            <w:noWrap/>
            <w:hideMark/>
          </w:tcPr>
          <w:p w14:paraId="30626F00" w14:textId="7776BD99"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$1,050</w:t>
            </w:r>
          </w:p>
        </w:tc>
        <w:tc>
          <w:tcPr>
            <w:tcW w:w="1380" w:type="dxa"/>
            <w:noWrap/>
            <w:hideMark/>
          </w:tcPr>
          <w:p w14:paraId="4B4923C6" w14:textId="22F0D499"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$1,350</w:t>
            </w:r>
          </w:p>
        </w:tc>
      </w:tr>
      <w:tr w:rsidR="000D6D91" w:rsidRPr="00904C41" w14:paraId="6F05F2A2" w14:textId="77777777" w:rsidTr="001751D3">
        <w:trPr>
          <w:trHeight w:val="320"/>
        </w:trPr>
        <w:tc>
          <w:tcPr>
            <w:tcW w:w="1400" w:type="dxa"/>
            <w:noWrap/>
            <w:hideMark/>
          </w:tcPr>
          <w:p w14:paraId="00846FEB" w14:textId="77777777"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2 Bed</w:t>
            </w:r>
          </w:p>
        </w:tc>
        <w:tc>
          <w:tcPr>
            <w:tcW w:w="1400" w:type="dxa"/>
            <w:noWrap/>
            <w:hideMark/>
          </w:tcPr>
          <w:p w14:paraId="73C62B43" w14:textId="151315D5"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$1,025</w:t>
            </w:r>
          </w:p>
        </w:tc>
        <w:tc>
          <w:tcPr>
            <w:tcW w:w="1400" w:type="dxa"/>
            <w:noWrap/>
            <w:hideMark/>
          </w:tcPr>
          <w:p w14:paraId="14769F95" w14:textId="39068460"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$ 1,260</w:t>
            </w:r>
          </w:p>
        </w:tc>
        <w:tc>
          <w:tcPr>
            <w:tcW w:w="1380" w:type="dxa"/>
            <w:noWrap/>
            <w:hideMark/>
          </w:tcPr>
          <w:p w14:paraId="25D4C7E9" w14:textId="79DE94B0"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$1,525</w:t>
            </w:r>
          </w:p>
        </w:tc>
      </w:tr>
      <w:tr w:rsidR="000D6D91" w:rsidRPr="00904C41" w14:paraId="3D210C06" w14:textId="77777777" w:rsidTr="001751D3">
        <w:trPr>
          <w:trHeight w:val="340"/>
        </w:trPr>
        <w:tc>
          <w:tcPr>
            <w:tcW w:w="1400" w:type="dxa"/>
            <w:noWrap/>
            <w:hideMark/>
          </w:tcPr>
          <w:p w14:paraId="523A2B82" w14:textId="77777777"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3 Bed</w:t>
            </w:r>
          </w:p>
        </w:tc>
        <w:tc>
          <w:tcPr>
            <w:tcW w:w="1400" w:type="dxa"/>
            <w:noWrap/>
            <w:hideMark/>
          </w:tcPr>
          <w:p w14:paraId="1CA40168" w14:textId="307A7865" w:rsidR="000D6D91" w:rsidRPr="00904C41" w:rsidRDefault="00F42B82"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NA</w:t>
            </w:r>
          </w:p>
        </w:tc>
        <w:tc>
          <w:tcPr>
            <w:tcW w:w="1400" w:type="dxa"/>
            <w:noWrap/>
            <w:hideMark/>
          </w:tcPr>
          <w:p w14:paraId="5AD6AAD4" w14:textId="4201F9C8" w:rsidR="000D6D91" w:rsidRPr="00904C41" w:rsidRDefault="000D6D91" w:rsidP="00C07C8C">
            <w:pPr>
              <w:spacing w:afterLines="40" w:after="96"/>
              <w:jc w:val="center"/>
              <w:rPr>
                <w:rFonts w:ascii="Times New Roman" w:hAnsi="Times New Roman" w:cs="Times New Roman"/>
                <w:sz w:val="20"/>
                <w:szCs w:val="20"/>
              </w:rPr>
            </w:pPr>
            <w:r w:rsidRPr="00904C41">
              <w:rPr>
                <w:rFonts w:ascii="Times New Roman" w:hAnsi="Times New Roman" w:cs="Times New Roman"/>
                <w:sz w:val="20"/>
                <w:szCs w:val="20"/>
              </w:rPr>
              <w:t>$1,450</w:t>
            </w:r>
          </w:p>
        </w:tc>
        <w:tc>
          <w:tcPr>
            <w:tcW w:w="1380" w:type="dxa"/>
            <w:noWrap/>
            <w:hideMark/>
          </w:tcPr>
          <w:p w14:paraId="78645BC2" w14:textId="2F3046ED" w:rsidR="000D6D91" w:rsidRPr="00904C41" w:rsidRDefault="00F42B82" w:rsidP="00C07C8C">
            <w:pPr>
              <w:spacing w:afterLines="40" w:after="96"/>
              <w:jc w:val="center"/>
              <w:rPr>
                <w:rFonts w:ascii="Times New Roman" w:hAnsi="Times New Roman" w:cs="Times New Roman"/>
                <w:sz w:val="20"/>
                <w:szCs w:val="20"/>
              </w:rPr>
            </w:pPr>
            <w:r>
              <w:rPr>
                <w:rFonts w:ascii="Times New Roman" w:hAnsi="Times New Roman" w:cs="Times New Roman"/>
                <w:sz w:val="20"/>
                <w:szCs w:val="20"/>
              </w:rPr>
              <w:t>NA</w:t>
            </w:r>
          </w:p>
        </w:tc>
      </w:tr>
    </w:tbl>
    <w:p w14:paraId="641165DE" w14:textId="77777777" w:rsidR="000D6D91" w:rsidRDefault="000D6D91" w:rsidP="00C07C8C">
      <w:pPr>
        <w:spacing w:afterLines="40" w:after="96" w:line="240" w:lineRule="auto"/>
      </w:pPr>
    </w:p>
    <w:p w14:paraId="74A2A03E" w14:textId="1D8F026B" w:rsidR="000D6D91" w:rsidRPr="00FB75CF" w:rsidRDefault="000D6D91" w:rsidP="00C07C8C">
      <w:pPr>
        <w:spacing w:afterLines="40" w:after="96" w:line="240" w:lineRule="auto"/>
        <w:rPr>
          <w:b/>
          <w:bCs/>
        </w:rPr>
      </w:pPr>
      <w:r w:rsidRPr="00FB75CF">
        <w:rPr>
          <w:b/>
          <w:bCs/>
        </w:rPr>
        <w:t>Q:</w:t>
      </w:r>
      <w:r>
        <w:t xml:space="preserve"> </w:t>
      </w:r>
      <w:r w:rsidRPr="00FB75CF">
        <w:rPr>
          <w:b/>
          <w:bCs/>
        </w:rPr>
        <w:t xml:space="preserve">How will this development contribute to The Tower Grove South Concerned Citizens Special Business District? </w:t>
      </w:r>
    </w:p>
    <w:p w14:paraId="037C603F" w14:textId="46DC849E" w:rsidR="000D6D91" w:rsidRDefault="000D6D91" w:rsidP="00C07C8C">
      <w:pPr>
        <w:spacing w:afterLines="40" w:after="96" w:line="240" w:lineRule="auto"/>
      </w:pPr>
      <w:r>
        <w:t xml:space="preserve">A: </w:t>
      </w:r>
      <w:r w:rsidR="00C46609">
        <w:t xml:space="preserve">When the project is complete, we anticipate the property will be worth </w:t>
      </w:r>
      <w:r w:rsidR="00E07E1E">
        <w:t xml:space="preserve">around </w:t>
      </w:r>
      <w:r w:rsidR="00C46609" w:rsidRPr="00E07E1E">
        <w:t>6 million.</w:t>
      </w:r>
      <w:r w:rsidR="00C46609">
        <w:t xml:space="preserve"> If that is the assessed </w:t>
      </w:r>
      <w:r w:rsidR="001B6D40">
        <w:t>value,</w:t>
      </w:r>
      <w:r w:rsidR="00C46609">
        <w:t xml:space="preserve"> then Fanning would contribute </w:t>
      </w:r>
      <w:r w:rsidR="00704D4B">
        <w:t>approximately $6,769.32 per year to the Special Business District. Currently, the contribution is $0.</w:t>
      </w:r>
    </w:p>
    <w:p w14:paraId="15F138AB" w14:textId="77777777" w:rsidR="00704D4B" w:rsidRDefault="00704D4B" w:rsidP="00C07C8C">
      <w:pPr>
        <w:spacing w:afterLines="40" w:after="96" w:line="240" w:lineRule="auto"/>
      </w:pPr>
    </w:p>
    <w:p w14:paraId="4163DB26" w14:textId="4CC15475" w:rsidR="00704D4B" w:rsidRPr="00FB75CF" w:rsidRDefault="00704D4B" w:rsidP="00C07C8C">
      <w:pPr>
        <w:spacing w:afterLines="40" w:after="96" w:line="240" w:lineRule="auto"/>
        <w:rPr>
          <w:b/>
          <w:bCs/>
        </w:rPr>
      </w:pPr>
      <w:r w:rsidRPr="00C07C8C">
        <w:rPr>
          <w:b/>
          <w:bCs/>
        </w:rPr>
        <w:t>Q:</w:t>
      </w:r>
      <w:r>
        <w:t xml:space="preserve"> </w:t>
      </w:r>
      <w:r w:rsidRPr="00FB75CF">
        <w:rPr>
          <w:b/>
          <w:bCs/>
        </w:rPr>
        <w:t xml:space="preserve">Will the project pay property taxes if it has tax abatement? </w:t>
      </w:r>
    </w:p>
    <w:p w14:paraId="6BF19068" w14:textId="3029C041" w:rsidR="00704D4B" w:rsidRDefault="00704D4B" w:rsidP="00C07C8C">
      <w:pPr>
        <w:spacing w:afterLines="40" w:after="96" w:line="240" w:lineRule="auto"/>
      </w:pPr>
      <w:r>
        <w:t>A: Yes, the property will pay taxes. There will be some tax abatement, potentially up to 90%, however, we anticipate this property to pay taxes in the range of $2</w:t>
      </w:r>
      <w:r w:rsidR="00CF30FE">
        <w:t>0</w:t>
      </w:r>
      <w:r>
        <w:t>K to $35K.</w:t>
      </w:r>
    </w:p>
    <w:p w14:paraId="1116A56F" w14:textId="77777777" w:rsidR="00704D4B" w:rsidRDefault="00704D4B" w:rsidP="00C07C8C">
      <w:pPr>
        <w:spacing w:afterLines="40" w:after="96" w:line="240" w:lineRule="auto"/>
      </w:pPr>
    </w:p>
    <w:p w14:paraId="0FC478B9" w14:textId="3645B0DB" w:rsidR="00704D4B" w:rsidRDefault="00FB75CF" w:rsidP="00C07C8C">
      <w:pPr>
        <w:spacing w:afterLines="40" w:after="96" w:line="240" w:lineRule="auto"/>
      </w:pPr>
      <w:r w:rsidRPr="00FB75CF">
        <w:rPr>
          <w:b/>
          <w:bCs/>
        </w:rPr>
        <w:t>Q:</w:t>
      </w:r>
      <w:r>
        <w:t xml:space="preserve"> </w:t>
      </w:r>
      <w:r w:rsidRPr="00FB75CF">
        <w:rPr>
          <w:b/>
          <w:bCs/>
        </w:rPr>
        <w:t>Is the developer getting the school for free? Will SLPS or the city receive any money from the proposed development?</w:t>
      </w:r>
      <w:r>
        <w:t xml:space="preserve"> </w:t>
      </w:r>
    </w:p>
    <w:p w14:paraId="2288808C" w14:textId="5AEA3592" w:rsidR="00FB75CF" w:rsidRDefault="00FB75CF" w:rsidP="00C07C8C">
      <w:pPr>
        <w:spacing w:afterLines="40" w:after="96" w:line="240" w:lineRule="auto"/>
      </w:pPr>
      <w:r>
        <w:t>A: Screaming Eagle Development, through an affiliate, is under contract to purchase Fanning from SLPS for $1.5 million. SLPS will receive all the money directly when closing the sale.</w:t>
      </w:r>
    </w:p>
    <w:p w14:paraId="1304656C" w14:textId="77777777" w:rsidR="00A113CC" w:rsidRDefault="00A113CC" w:rsidP="00C07C8C">
      <w:pPr>
        <w:spacing w:afterLines="40" w:after="96" w:line="240" w:lineRule="auto"/>
      </w:pPr>
    </w:p>
    <w:p w14:paraId="3B7523F2" w14:textId="77777777" w:rsidR="000B5730" w:rsidRDefault="000B5730" w:rsidP="00C07C8C">
      <w:pPr>
        <w:spacing w:afterLines="40" w:after="96" w:line="240" w:lineRule="auto"/>
        <w:rPr>
          <w:b/>
          <w:bCs/>
        </w:rPr>
      </w:pPr>
    </w:p>
    <w:p w14:paraId="17CD5D4E" w14:textId="17F0D3DB" w:rsidR="00FB75CF" w:rsidRDefault="00FB75CF" w:rsidP="00C07C8C">
      <w:pPr>
        <w:spacing w:afterLines="40" w:after="96" w:line="240" w:lineRule="auto"/>
        <w:rPr>
          <w:b/>
          <w:bCs/>
        </w:rPr>
      </w:pPr>
      <w:r>
        <w:rPr>
          <w:b/>
          <w:bCs/>
        </w:rPr>
        <w:t>Q: Will the project have an impact on the city’s revenue?</w:t>
      </w:r>
    </w:p>
    <w:p w14:paraId="1B96159A" w14:textId="2A25FBE0" w:rsidR="006E4D1C" w:rsidRDefault="006E4D1C" w:rsidP="00C07C8C">
      <w:pPr>
        <w:spacing w:afterLines="40" w:after="96" w:line="240" w:lineRule="auto"/>
      </w:pPr>
      <w:r>
        <w:t>A:</w:t>
      </w:r>
    </w:p>
    <w:tbl>
      <w:tblPr>
        <w:tblpPr w:leftFromText="180" w:rightFromText="180" w:vertAnchor="text" w:tblpY="1"/>
        <w:tblOverlap w:val="never"/>
        <w:tblW w:w="9347" w:type="dxa"/>
        <w:tblLook w:val="04A0" w:firstRow="1" w:lastRow="0" w:firstColumn="1" w:lastColumn="0" w:noHBand="0" w:noVBand="1"/>
      </w:tblPr>
      <w:tblGrid>
        <w:gridCol w:w="4740"/>
        <w:gridCol w:w="1653"/>
        <w:gridCol w:w="1433"/>
        <w:gridCol w:w="1521"/>
      </w:tblGrid>
      <w:tr w:rsidR="00FB75CF" w:rsidRPr="0076377F" w14:paraId="14D58924" w14:textId="77777777" w:rsidTr="001751D3">
        <w:trPr>
          <w:trHeight w:val="345"/>
        </w:trPr>
        <w:tc>
          <w:tcPr>
            <w:tcW w:w="4740" w:type="dxa"/>
            <w:tcBorders>
              <w:top w:val="single" w:sz="8" w:space="0" w:color="auto"/>
              <w:left w:val="single" w:sz="8" w:space="0" w:color="auto"/>
              <w:bottom w:val="nil"/>
              <w:right w:val="nil"/>
            </w:tcBorders>
            <w:shd w:val="clear" w:color="auto" w:fill="auto"/>
            <w:noWrap/>
            <w:vAlign w:val="bottom"/>
            <w:hideMark/>
          </w:tcPr>
          <w:p w14:paraId="788C4074" w14:textId="77777777" w:rsidR="00FB75CF" w:rsidRPr="0076377F" w:rsidRDefault="00FB75CF"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Revenue Impacts for St. Louis</w:t>
            </w:r>
          </w:p>
        </w:tc>
        <w:tc>
          <w:tcPr>
            <w:tcW w:w="1653" w:type="dxa"/>
            <w:tcBorders>
              <w:top w:val="single" w:sz="8" w:space="0" w:color="auto"/>
              <w:left w:val="single" w:sz="8" w:space="0" w:color="auto"/>
              <w:bottom w:val="nil"/>
              <w:right w:val="single" w:sz="8" w:space="0" w:color="auto"/>
            </w:tcBorders>
            <w:shd w:val="clear" w:color="auto" w:fill="auto"/>
            <w:noWrap/>
            <w:vAlign w:val="bottom"/>
            <w:hideMark/>
          </w:tcPr>
          <w:p w14:paraId="3791AB2F" w14:textId="77777777" w:rsidR="00FB75CF" w:rsidRPr="0076377F" w:rsidRDefault="00FB75CF" w:rsidP="00C07C8C">
            <w:pPr>
              <w:spacing w:afterLines="40" w:after="96" w:line="240" w:lineRule="auto"/>
              <w:jc w:val="center"/>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10-Year</w:t>
            </w:r>
          </w:p>
        </w:tc>
        <w:tc>
          <w:tcPr>
            <w:tcW w:w="1433" w:type="dxa"/>
            <w:tcBorders>
              <w:top w:val="single" w:sz="8" w:space="0" w:color="auto"/>
              <w:left w:val="nil"/>
              <w:bottom w:val="nil"/>
              <w:right w:val="single" w:sz="8" w:space="0" w:color="auto"/>
            </w:tcBorders>
            <w:shd w:val="clear" w:color="auto" w:fill="auto"/>
            <w:noWrap/>
            <w:vAlign w:val="bottom"/>
            <w:hideMark/>
          </w:tcPr>
          <w:p w14:paraId="6A610C74" w14:textId="77777777" w:rsidR="00FB75CF" w:rsidRPr="0076377F" w:rsidRDefault="00FB75CF" w:rsidP="00C07C8C">
            <w:pPr>
              <w:spacing w:afterLines="40" w:after="96" w:line="240" w:lineRule="auto"/>
              <w:jc w:val="center"/>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15-Year</w:t>
            </w:r>
          </w:p>
        </w:tc>
        <w:tc>
          <w:tcPr>
            <w:tcW w:w="1521" w:type="dxa"/>
            <w:tcBorders>
              <w:top w:val="single" w:sz="8" w:space="0" w:color="auto"/>
              <w:left w:val="nil"/>
              <w:bottom w:val="nil"/>
              <w:right w:val="single" w:sz="8" w:space="0" w:color="auto"/>
            </w:tcBorders>
            <w:shd w:val="clear" w:color="auto" w:fill="auto"/>
            <w:noWrap/>
            <w:vAlign w:val="bottom"/>
            <w:hideMark/>
          </w:tcPr>
          <w:p w14:paraId="2827AAF0" w14:textId="77777777" w:rsidR="00FB75CF" w:rsidRPr="0076377F" w:rsidRDefault="00FB75CF" w:rsidP="00C07C8C">
            <w:pPr>
              <w:spacing w:afterLines="40" w:after="96" w:line="240" w:lineRule="auto"/>
              <w:jc w:val="center"/>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20-Year</w:t>
            </w:r>
          </w:p>
        </w:tc>
      </w:tr>
      <w:tr w:rsidR="00FB75CF" w:rsidRPr="0076377F" w14:paraId="6015B6D5" w14:textId="77777777" w:rsidTr="001751D3">
        <w:trPr>
          <w:trHeight w:val="345"/>
        </w:trPr>
        <w:tc>
          <w:tcPr>
            <w:tcW w:w="4740" w:type="dxa"/>
            <w:tcBorders>
              <w:top w:val="nil"/>
              <w:left w:val="single" w:sz="8" w:space="0" w:color="auto"/>
              <w:bottom w:val="nil"/>
              <w:right w:val="nil"/>
            </w:tcBorders>
            <w:shd w:val="clear" w:color="auto" w:fill="auto"/>
            <w:noWrap/>
            <w:vAlign w:val="bottom"/>
            <w:hideMark/>
          </w:tcPr>
          <w:p w14:paraId="5EFAD649"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Net Revenue to the City</w:t>
            </w:r>
          </w:p>
        </w:tc>
        <w:tc>
          <w:tcPr>
            <w:tcW w:w="1653" w:type="dxa"/>
            <w:tcBorders>
              <w:top w:val="nil"/>
              <w:left w:val="single" w:sz="8" w:space="0" w:color="auto"/>
              <w:bottom w:val="nil"/>
              <w:right w:val="single" w:sz="8" w:space="0" w:color="auto"/>
            </w:tcBorders>
            <w:shd w:val="clear" w:color="auto" w:fill="auto"/>
            <w:noWrap/>
            <w:vAlign w:val="bottom"/>
            <w:hideMark/>
          </w:tcPr>
          <w:p w14:paraId="57FB8ECD"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248,048 </w:t>
            </w:r>
          </w:p>
        </w:tc>
        <w:tc>
          <w:tcPr>
            <w:tcW w:w="1433" w:type="dxa"/>
            <w:tcBorders>
              <w:top w:val="nil"/>
              <w:left w:val="nil"/>
              <w:bottom w:val="nil"/>
              <w:right w:val="single" w:sz="8" w:space="0" w:color="auto"/>
            </w:tcBorders>
            <w:shd w:val="clear" w:color="auto" w:fill="auto"/>
            <w:noWrap/>
            <w:vAlign w:val="bottom"/>
            <w:hideMark/>
          </w:tcPr>
          <w:p w14:paraId="68A237F8"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442,926 </w:t>
            </w:r>
          </w:p>
        </w:tc>
        <w:tc>
          <w:tcPr>
            <w:tcW w:w="1521" w:type="dxa"/>
            <w:tcBorders>
              <w:top w:val="nil"/>
              <w:left w:val="nil"/>
              <w:bottom w:val="nil"/>
              <w:right w:val="single" w:sz="8" w:space="0" w:color="auto"/>
            </w:tcBorders>
            <w:shd w:val="clear" w:color="auto" w:fill="auto"/>
            <w:noWrap/>
            <w:vAlign w:val="bottom"/>
            <w:hideMark/>
          </w:tcPr>
          <w:p w14:paraId="324A1BB5"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707,893 </w:t>
            </w:r>
          </w:p>
        </w:tc>
      </w:tr>
      <w:tr w:rsidR="00FB75CF" w:rsidRPr="0076377F" w14:paraId="397A58E6" w14:textId="77777777" w:rsidTr="001751D3">
        <w:trPr>
          <w:trHeight w:val="367"/>
        </w:trPr>
        <w:tc>
          <w:tcPr>
            <w:tcW w:w="4740" w:type="dxa"/>
            <w:tcBorders>
              <w:top w:val="nil"/>
              <w:left w:val="single" w:sz="8" w:space="0" w:color="auto"/>
              <w:bottom w:val="nil"/>
              <w:right w:val="nil"/>
            </w:tcBorders>
            <w:shd w:val="clear" w:color="auto" w:fill="auto"/>
            <w:noWrap/>
            <w:vAlign w:val="bottom"/>
            <w:hideMark/>
          </w:tcPr>
          <w:p w14:paraId="3C13FF8B"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Baseline Revenue (if No Project)</w:t>
            </w:r>
          </w:p>
        </w:tc>
        <w:tc>
          <w:tcPr>
            <w:tcW w:w="1653" w:type="dxa"/>
            <w:tcBorders>
              <w:top w:val="nil"/>
              <w:left w:val="single" w:sz="8" w:space="0" w:color="auto"/>
              <w:bottom w:val="nil"/>
              <w:right w:val="single" w:sz="8" w:space="0" w:color="auto"/>
            </w:tcBorders>
            <w:shd w:val="clear" w:color="auto" w:fill="auto"/>
            <w:noWrap/>
            <w:vAlign w:val="bottom"/>
            <w:hideMark/>
          </w:tcPr>
          <w:p w14:paraId="663F3C21"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31,125 </w:t>
            </w:r>
          </w:p>
        </w:tc>
        <w:tc>
          <w:tcPr>
            <w:tcW w:w="1433" w:type="dxa"/>
            <w:tcBorders>
              <w:top w:val="nil"/>
              <w:left w:val="nil"/>
              <w:bottom w:val="nil"/>
              <w:right w:val="single" w:sz="8" w:space="0" w:color="auto"/>
            </w:tcBorders>
            <w:shd w:val="clear" w:color="auto" w:fill="auto"/>
            <w:noWrap/>
            <w:vAlign w:val="bottom"/>
            <w:hideMark/>
          </w:tcPr>
          <w:p w14:paraId="22F2A684"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48,473 </w:t>
            </w:r>
          </w:p>
        </w:tc>
        <w:tc>
          <w:tcPr>
            <w:tcW w:w="1521" w:type="dxa"/>
            <w:tcBorders>
              <w:top w:val="nil"/>
              <w:left w:val="nil"/>
              <w:bottom w:val="nil"/>
              <w:right w:val="single" w:sz="8" w:space="0" w:color="auto"/>
            </w:tcBorders>
            <w:shd w:val="clear" w:color="auto" w:fill="auto"/>
            <w:noWrap/>
            <w:vAlign w:val="bottom"/>
            <w:hideMark/>
          </w:tcPr>
          <w:p w14:paraId="51EAD857" w14:textId="77777777" w:rsidR="00FB75CF" w:rsidRPr="0076377F" w:rsidRDefault="00FB75CF"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67,207 </w:t>
            </w:r>
          </w:p>
        </w:tc>
      </w:tr>
      <w:tr w:rsidR="00FB75CF" w:rsidRPr="0076377F" w14:paraId="6AB172B9" w14:textId="77777777" w:rsidTr="001751D3">
        <w:trPr>
          <w:trHeight w:val="367"/>
        </w:trPr>
        <w:tc>
          <w:tcPr>
            <w:tcW w:w="4740" w:type="dxa"/>
            <w:tcBorders>
              <w:top w:val="single" w:sz="8" w:space="0" w:color="auto"/>
              <w:left w:val="single" w:sz="8" w:space="0" w:color="auto"/>
              <w:bottom w:val="single" w:sz="8" w:space="0" w:color="auto"/>
              <w:right w:val="nil"/>
            </w:tcBorders>
            <w:shd w:val="clear" w:color="auto" w:fill="auto"/>
            <w:noWrap/>
            <w:vAlign w:val="bottom"/>
            <w:hideMark/>
          </w:tcPr>
          <w:p w14:paraId="25B13A7C" w14:textId="77777777" w:rsidR="00FB75CF" w:rsidRPr="0076377F" w:rsidRDefault="00FB75CF"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New Revenue to the City</w:t>
            </w:r>
          </w:p>
        </w:tc>
        <w:tc>
          <w:tcPr>
            <w:tcW w:w="165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B1D731A" w14:textId="77777777" w:rsidR="00FB75CF" w:rsidRPr="0076377F" w:rsidRDefault="00FB75CF"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      216,923 </w:t>
            </w:r>
          </w:p>
        </w:tc>
        <w:tc>
          <w:tcPr>
            <w:tcW w:w="1433" w:type="dxa"/>
            <w:tcBorders>
              <w:top w:val="single" w:sz="8" w:space="0" w:color="auto"/>
              <w:left w:val="nil"/>
              <w:bottom w:val="single" w:sz="8" w:space="0" w:color="auto"/>
              <w:right w:val="nil"/>
            </w:tcBorders>
            <w:shd w:val="clear" w:color="auto" w:fill="auto"/>
            <w:noWrap/>
            <w:vAlign w:val="bottom"/>
            <w:hideMark/>
          </w:tcPr>
          <w:p w14:paraId="53D56DEF" w14:textId="77777777" w:rsidR="00FB75CF" w:rsidRPr="0076377F" w:rsidRDefault="00FB75CF"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   394,453 </w:t>
            </w:r>
          </w:p>
        </w:tc>
        <w:tc>
          <w:tcPr>
            <w:tcW w:w="1521" w:type="dxa"/>
            <w:tcBorders>
              <w:top w:val="single" w:sz="8" w:space="0" w:color="auto"/>
              <w:left w:val="nil"/>
              <w:bottom w:val="single" w:sz="8" w:space="0" w:color="auto"/>
              <w:right w:val="single" w:sz="8" w:space="0" w:color="auto"/>
            </w:tcBorders>
            <w:shd w:val="clear" w:color="auto" w:fill="auto"/>
            <w:noWrap/>
            <w:vAlign w:val="bottom"/>
            <w:hideMark/>
          </w:tcPr>
          <w:p w14:paraId="3DE73A39" w14:textId="77777777" w:rsidR="00FB75CF" w:rsidRPr="0076377F" w:rsidRDefault="00FB75CF"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    640,686 </w:t>
            </w:r>
          </w:p>
        </w:tc>
      </w:tr>
    </w:tbl>
    <w:p w14:paraId="7114EC04" w14:textId="77777777" w:rsidR="00FB75CF" w:rsidRDefault="00FB75CF" w:rsidP="00C07C8C">
      <w:pPr>
        <w:spacing w:afterLines="40" w:after="96" w:line="240" w:lineRule="auto"/>
      </w:pPr>
    </w:p>
    <w:p w14:paraId="676E2660" w14:textId="2C907BBC" w:rsidR="006E4D1C" w:rsidRDefault="006E4D1C" w:rsidP="00C07C8C">
      <w:pPr>
        <w:spacing w:afterLines="40" w:after="96" w:line="240" w:lineRule="auto"/>
        <w:rPr>
          <w:b/>
          <w:bCs/>
        </w:rPr>
      </w:pPr>
      <w:r w:rsidRPr="006E4D1C">
        <w:rPr>
          <w:b/>
          <w:bCs/>
        </w:rPr>
        <w:t>Q: Will the project have an impact on SLPS’s revenue?</w:t>
      </w:r>
    </w:p>
    <w:p w14:paraId="7C2B5C3F" w14:textId="5DAF1353" w:rsidR="006E4D1C" w:rsidRDefault="006E4D1C" w:rsidP="00C07C8C">
      <w:pPr>
        <w:spacing w:afterLines="40" w:after="96" w:line="240" w:lineRule="auto"/>
      </w:pPr>
      <w:r>
        <w:t xml:space="preserve">A: </w:t>
      </w:r>
    </w:p>
    <w:tbl>
      <w:tblPr>
        <w:tblW w:w="8949" w:type="dxa"/>
        <w:tblLook w:val="04A0" w:firstRow="1" w:lastRow="0" w:firstColumn="1" w:lastColumn="0" w:noHBand="0" w:noVBand="1"/>
      </w:tblPr>
      <w:tblGrid>
        <w:gridCol w:w="4538"/>
        <w:gridCol w:w="1583"/>
        <w:gridCol w:w="1372"/>
        <w:gridCol w:w="1456"/>
      </w:tblGrid>
      <w:tr w:rsidR="006E4D1C" w:rsidRPr="0076377F" w14:paraId="37BA09A3" w14:textId="77777777" w:rsidTr="001751D3">
        <w:trPr>
          <w:trHeight w:val="329"/>
        </w:trPr>
        <w:tc>
          <w:tcPr>
            <w:tcW w:w="4538" w:type="dxa"/>
            <w:tcBorders>
              <w:top w:val="single" w:sz="8" w:space="0" w:color="auto"/>
              <w:left w:val="single" w:sz="8" w:space="0" w:color="auto"/>
              <w:bottom w:val="nil"/>
              <w:right w:val="nil"/>
            </w:tcBorders>
            <w:shd w:val="clear" w:color="auto" w:fill="auto"/>
            <w:noWrap/>
            <w:vAlign w:val="bottom"/>
            <w:hideMark/>
          </w:tcPr>
          <w:p w14:paraId="60589294" w14:textId="77777777" w:rsidR="006E4D1C" w:rsidRPr="0076377F" w:rsidRDefault="006E4D1C"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Revenue Impacts for the School District</w:t>
            </w:r>
          </w:p>
        </w:tc>
        <w:tc>
          <w:tcPr>
            <w:tcW w:w="1583" w:type="dxa"/>
            <w:tcBorders>
              <w:top w:val="single" w:sz="8" w:space="0" w:color="auto"/>
              <w:left w:val="single" w:sz="8" w:space="0" w:color="auto"/>
              <w:bottom w:val="nil"/>
              <w:right w:val="single" w:sz="8" w:space="0" w:color="auto"/>
            </w:tcBorders>
            <w:shd w:val="clear" w:color="auto" w:fill="auto"/>
            <w:noWrap/>
            <w:vAlign w:val="bottom"/>
            <w:hideMark/>
          </w:tcPr>
          <w:p w14:paraId="40FC1CB2" w14:textId="77777777" w:rsidR="006E4D1C" w:rsidRPr="0076377F" w:rsidRDefault="006E4D1C" w:rsidP="00C07C8C">
            <w:pPr>
              <w:spacing w:afterLines="40" w:after="96" w:line="240" w:lineRule="auto"/>
              <w:jc w:val="center"/>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10-Year</w:t>
            </w:r>
          </w:p>
        </w:tc>
        <w:tc>
          <w:tcPr>
            <w:tcW w:w="1372" w:type="dxa"/>
            <w:tcBorders>
              <w:top w:val="single" w:sz="8" w:space="0" w:color="auto"/>
              <w:left w:val="nil"/>
              <w:bottom w:val="nil"/>
              <w:right w:val="single" w:sz="8" w:space="0" w:color="auto"/>
            </w:tcBorders>
            <w:shd w:val="clear" w:color="auto" w:fill="auto"/>
            <w:noWrap/>
            <w:vAlign w:val="bottom"/>
            <w:hideMark/>
          </w:tcPr>
          <w:p w14:paraId="22E5A5D8" w14:textId="77777777" w:rsidR="006E4D1C" w:rsidRPr="0076377F" w:rsidRDefault="006E4D1C" w:rsidP="00C07C8C">
            <w:pPr>
              <w:spacing w:afterLines="40" w:after="96" w:line="240" w:lineRule="auto"/>
              <w:jc w:val="center"/>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15-Year</w:t>
            </w:r>
          </w:p>
        </w:tc>
        <w:tc>
          <w:tcPr>
            <w:tcW w:w="1456" w:type="dxa"/>
            <w:tcBorders>
              <w:top w:val="single" w:sz="8" w:space="0" w:color="auto"/>
              <w:left w:val="nil"/>
              <w:bottom w:val="nil"/>
              <w:right w:val="single" w:sz="8" w:space="0" w:color="auto"/>
            </w:tcBorders>
            <w:shd w:val="clear" w:color="auto" w:fill="auto"/>
            <w:noWrap/>
            <w:vAlign w:val="bottom"/>
            <w:hideMark/>
          </w:tcPr>
          <w:p w14:paraId="5F180664" w14:textId="77777777" w:rsidR="006E4D1C" w:rsidRPr="0076377F" w:rsidRDefault="006E4D1C" w:rsidP="00C07C8C">
            <w:pPr>
              <w:spacing w:afterLines="40" w:after="96" w:line="240" w:lineRule="auto"/>
              <w:jc w:val="center"/>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20-Year</w:t>
            </w:r>
          </w:p>
        </w:tc>
      </w:tr>
      <w:tr w:rsidR="006E4D1C" w:rsidRPr="0076377F" w14:paraId="51914CC4" w14:textId="77777777" w:rsidTr="001751D3">
        <w:trPr>
          <w:trHeight w:val="329"/>
        </w:trPr>
        <w:tc>
          <w:tcPr>
            <w:tcW w:w="4538" w:type="dxa"/>
            <w:tcBorders>
              <w:top w:val="nil"/>
              <w:left w:val="single" w:sz="8" w:space="0" w:color="auto"/>
              <w:bottom w:val="nil"/>
              <w:right w:val="nil"/>
            </w:tcBorders>
            <w:shd w:val="clear" w:color="auto" w:fill="auto"/>
            <w:noWrap/>
            <w:vAlign w:val="bottom"/>
            <w:hideMark/>
          </w:tcPr>
          <w:p w14:paraId="77108DD9"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Net Revenue to the School</w:t>
            </w:r>
          </w:p>
        </w:tc>
        <w:tc>
          <w:tcPr>
            <w:tcW w:w="1583" w:type="dxa"/>
            <w:tcBorders>
              <w:top w:val="nil"/>
              <w:left w:val="single" w:sz="8" w:space="0" w:color="auto"/>
              <w:bottom w:val="nil"/>
              <w:right w:val="single" w:sz="8" w:space="0" w:color="auto"/>
            </w:tcBorders>
            <w:shd w:val="clear" w:color="auto" w:fill="auto"/>
            <w:noWrap/>
            <w:vAlign w:val="bottom"/>
            <w:hideMark/>
          </w:tcPr>
          <w:p w14:paraId="511EC3A7"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251,126 </w:t>
            </w:r>
          </w:p>
        </w:tc>
        <w:tc>
          <w:tcPr>
            <w:tcW w:w="1372" w:type="dxa"/>
            <w:tcBorders>
              <w:top w:val="nil"/>
              <w:left w:val="nil"/>
              <w:bottom w:val="nil"/>
              <w:right w:val="single" w:sz="8" w:space="0" w:color="auto"/>
            </w:tcBorders>
            <w:shd w:val="clear" w:color="auto" w:fill="auto"/>
            <w:noWrap/>
            <w:vAlign w:val="bottom"/>
            <w:hideMark/>
          </w:tcPr>
          <w:p w14:paraId="2444C765"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574,899 </w:t>
            </w:r>
          </w:p>
        </w:tc>
        <w:tc>
          <w:tcPr>
            <w:tcW w:w="1456" w:type="dxa"/>
            <w:tcBorders>
              <w:top w:val="nil"/>
              <w:left w:val="nil"/>
              <w:bottom w:val="nil"/>
              <w:right w:val="single" w:sz="8" w:space="0" w:color="auto"/>
            </w:tcBorders>
            <w:shd w:val="clear" w:color="auto" w:fill="auto"/>
            <w:noWrap/>
            <w:vAlign w:val="bottom"/>
            <w:hideMark/>
          </w:tcPr>
          <w:p w14:paraId="7DA22C7A"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$ 1,113,831 </w:t>
            </w:r>
          </w:p>
        </w:tc>
      </w:tr>
      <w:tr w:rsidR="006E4D1C" w:rsidRPr="0076377F" w14:paraId="4AD06423" w14:textId="77777777" w:rsidTr="001751D3">
        <w:trPr>
          <w:trHeight w:val="350"/>
        </w:trPr>
        <w:tc>
          <w:tcPr>
            <w:tcW w:w="4538" w:type="dxa"/>
            <w:tcBorders>
              <w:top w:val="nil"/>
              <w:left w:val="single" w:sz="8" w:space="0" w:color="auto"/>
              <w:bottom w:val="nil"/>
              <w:right w:val="nil"/>
            </w:tcBorders>
            <w:shd w:val="clear" w:color="auto" w:fill="auto"/>
            <w:noWrap/>
            <w:vAlign w:val="bottom"/>
            <w:hideMark/>
          </w:tcPr>
          <w:p w14:paraId="4E3ACC33"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Baseline Revenue (If no project)</w:t>
            </w:r>
          </w:p>
        </w:tc>
        <w:tc>
          <w:tcPr>
            <w:tcW w:w="1583" w:type="dxa"/>
            <w:tcBorders>
              <w:top w:val="nil"/>
              <w:left w:val="single" w:sz="8" w:space="0" w:color="auto"/>
              <w:bottom w:val="nil"/>
              <w:right w:val="single" w:sz="8" w:space="0" w:color="auto"/>
            </w:tcBorders>
            <w:shd w:val="clear" w:color="auto" w:fill="auto"/>
            <w:noWrap/>
            <w:vAlign w:val="bottom"/>
            <w:hideMark/>
          </w:tcPr>
          <w:p w14:paraId="40B8A7EE"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114,361 </w:t>
            </w:r>
          </w:p>
        </w:tc>
        <w:tc>
          <w:tcPr>
            <w:tcW w:w="1372" w:type="dxa"/>
            <w:tcBorders>
              <w:top w:val="nil"/>
              <w:left w:val="nil"/>
              <w:bottom w:val="nil"/>
              <w:right w:val="single" w:sz="8" w:space="0" w:color="auto"/>
            </w:tcBorders>
            <w:shd w:val="clear" w:color="auto" w:fill="auto"/>
            <w:noWrap/>
            <w:vAlign w:val="bottom"/>
            <w:hideMark/>
          </w:tcPr>
          <w:p w14:paraId="070F226B"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178,103 </w:t>
            </w:r>
          </w:p>
        </w:tc>
        <w:tc>
          <w:tcPr>
            <w:tcW w:w="1456" w:type="dxa"/>
            <w:tcBorders>
              <w:top w:val="nil"/>
              <w:left w:val="nil"/>
              <w:bottom w:val="nil"/>
              <w:right w:val="single" w:sz="8" w:space="0" w:color="auto"/>
            </w:tcBorders>
            <w:shd w:val="clear" w:color="auto" w:fill="auto"/>
            <w:noWrap/>
            <w:vAlign w:val="bottom"/>
            <w:hideMark/>
          </w:tcPr>
          <w:p w14:paraId="6AA804E3" w14:textId="77777777" w:rsidR="006E4D1C" w:rsidRPr="0076377F" w:rsidRDefault="006E4D1C" w:rsidP="00C07C8C">
            <w:pPr>
              <w:spacing w:afterLines="40" w:after="96" w:line="240" w:lineRule="auto"/>
              <w:rPr>
                <w:rFonts w:ascii="Times New Roman" w:eastAsia="Times New Roman" w:hAnsi="Times New Roman" w:cs="Times New Roman"/>
                <w:color w:val="000000"/>
                <w:sz w:val="24"/>
                <w:szCs w:val="24"/>
              </w:rPr>
            </w:pPr>
            <w:r w:rsidRPr="0076377F">
              <w:rPr>
                <w:rFonts w:ascii="Times New Roman" w:eastAsia="Times New Roman" w:hAnsi="Times New Roman" w:cs="Times New Roman"/>
                <w:color w:val="000000"/>
                <w:sz w:val="24"/>
                <w:szCs w:val="24"/>
              </w:rPr>
              <w:t xml:space="preserve"> $    246,937 </w:t>
            </w:r>
          </w:p>
        </w:tc>
      </w:tr>
      <w:tr w:rsidR="006E4D1C" w:rsidRPr="0076377F" w14:paraId="2ABFA2F3" w14:textId="77777777" w:rsidTr="001751D3">
        <w:trPr>
          <w:trHeight w:val="350"/>
        </w:trPr>
        <w:tc>
          <w:tcPr>
            <w:tcW w:w="4538" w:type="dxa"/>
            <w:tcBorders>
              <w:top w:val="single" w:sz="8" w:space="0" w:color="auto"/>
              <w:left w:val="single" w:sz="8" w:space="0" w:color="auto"/>
              <w:bottom w:val="single" w:sz="8" w:space="0" w:color="auto"/>
              <w:right w:val="nil"/>
            </w:tcBorders>
            <w:shd w:val="clear" w:color="auto" w:fill="auto"/>
            <w:noWrap/>
            <w:vAlign w:val="bottom"/>
            <w:hideMark/>
          </w:tcPr>
          <w:p w14:paraId="379E6D3B" w14:textId="77777777" w:rsidR="006E4D1C" w:rsidRPr="0076377F" w:rsidRDefault="006E4D1C"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New Revenue to the School District</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D13418" w14:textId="77777777" w:rsidR="006E4D1C" w:rsidRPr="0076377F" w:rsidRDefault="006E4D1C"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      136,765 </w:t>
            </w:r>
          </w:p>
        </w:tc>
        <w:tc>
          <w:tcPr>
            <w:tcW w:w="1372" w:type="dxa"/>
            <w:tcBorders>
              <w:top w:val="single" w:sz="8" w:space="0" w:color="auto"/>
              <w:left w:val="nil"/>
              <w:bottom w:val="single" w:sz="8" w:space="0" w:color="auto"/>
              <w:right w:val="single" w:sz="8" w:space="0" w:color="auto"/>
            </w:tcBorders>
            <w:shd w:val="clear" w:color="auto" w:fill="auto"/>
            <w:noWrap/>
            <w:vAlign w:val="bottom"/>
            <w:hideMark/>
          </w:tcPr>
          <w:p w14:paraId="1BC85762" w14:textId="77777777" w:rsidR="006E4D1C" w:rsidRPr="0076377F" w:rsidRDefault="006E4D1C"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   396,796 </w:t>
            </w:r>
          </w:p>
        </w:tc>
        <w:tc>
          <w:tcPr>
            <w:tcW w:w="1456" w:type="dxa"/>
            <w:tcBorders>
              <w:top w:val="single" w:sz="8" w:space="0" w:color="auto"/>
              <w:left w:val="nil"/>
              <w:bottom w:val="single" w:sz="8" w:space="0" w:color="auto"/>
              <w:right w:val="single" w:sz="8" w:space="0" w:color="auto"/>
            </w:tcBorders>
            <w:shd w:val="clear" w:color="auto" w:fill="auto"/>
            <w:noWrap/>
            <w:vAlign w:val="bottom"/>
            <w:hideMark/>
          </w:tcPr>
          <w:p w14:paraId="6FCD1C32" w14:textId="77777777" w:rsidR="006E4D1C" w:rsidRPr="0076377F" w:rsidRDefault="006E4D1C" w:rsidP="00C07C8C">
            <w:pPr>
              <w:spacing w:afterLines="40" w:after="96" w:line="240" w:lineRule="auto"/>
              <w:rPr>
                <w:rFonts w:ascii="Times New Roman" w:eastAsia="Times New Roman" w:hAnsi="Times New Roman" w:cs="Times New Roman"/>
                <w:b/>
                <w:bCs/>
                <w:color w:val="000000"/>
                <w:sz w:val="24"/>
                <w:szCs w:val="24"/>
              </w:rPr>
            </w:pPr>
            <w:r w:rsidRPr="0076377F">
              <w:rPr>
                <w:rFonts w:ascii="Times New Roman" w:eastAsia="Times New Roman" w:hAnsi="Times New Roman" w:cs="Times New Roman"/>
                <w:b/>
                <w:bCs/>
                <w:color w:val="000000"/>
                <w:sz w:val="24"/>
                <w:szCs w:val="24"/>
              </w:rPr>
              <w:t xml:space="preserve"> $    866,894 </w:t>
            </w:r>
          </w:p>
        </w:tc>
      </w:tr>
    </w:tbl>
    <w:p w14:paraId="222AD5CB" w14:textId="19209744" w:rsidR="006E4D1C" w:rsidRDefault="006E4D1C" w:rsidP="00C07C8C">
      <w:pPr>
        <w:spacing w:afterLines="40" w:after="96" w:line="240" w:lineRule="auto"/>
      </w:pPr>
      <w:r>
        <w:t xml:space="preserve">*The above does not include the $1.5 million purchase price that will go directly to SLPS when sold. </w:t>
      </w:r>
    </w:p>
    <w:p w14:paraId="2F7A3A5F" w14:textId="77777777" w:rsidR="00893543" w:rsidRDefault="00893543" w:rsidP="00C07C8C">
      <w:pPr>
        <w:spacing w:afterLines="40" w:after="96" w:line="240" w:lineRule="auto"/>
      </w:pPr>
    </w:p>
    <w:p w14:paraId="53DAF005" w14:textId="77777777" w:rsidR="00893543" w:rsidRDefault="00893543" w:rsidP="00C07C8C">
      <w:pPr>
        <w:spacing w:afterLines="40" w:after="96" w:line="240" w:lineRule="auto"/>
        <w:rPr>
          <w:rFonts w:cs="Times New Roman"/>
          <w:b/>
          <w:bCs/>
        </w:rPr>
      </w:pPr>
      <w:r w:rsidRPr="00893543">
        <w:rPr>
          <w:rFonts w:cs="Times New Roman"/>
          <w:b/>
          <w:bCs/>
        </w:rPr>
        <w:t>Q: Was the neighborhood notified of the development plans? When?</w:t>
      </w:r>
    </w:p>
    <w:p w14:paraId="1136E1B6" w14:textId="7D4B95C4" w:rsidR="00893543" w:rsidRPr="00893543" w:rsidRDefault="00893543" w:rsidP="00C07C8C">
      <w:pPr>
        <w:spacing w:afterLines="40" w:after="96" w:line="240" w:lineRule="auto"/>
        <w:rPr>
          <w:rFonts w:cs="Times New Roman"/>
        </w:rPr>
      </w:pPr>
      <w:r>
        <w:rPr>
          <w:rFonts w:cs="Times New Roman"/>
        </w:rPr>
        <w:t>A:</w:t>
      </w:r>
      <w:r w:rsidR="00F42B82">
        <w:rPr>
          <w:rFonts w:cs="Times New Roman"/>
        </w:rPr>
        <w:t xml:space="preserve"> </w:t>
      </w:r>
      <w:r w:rsidRPr="00893543">
        <w:rPr>
          <w:rFonts w:cs="Times New Roman"/>
        </w:rPr>
        <w:t xml:space="preserve">Screaming Eagle worked with community members throughout 2021 and 2022 to consult with and inform them of the development proposal and plan: </w:t>
      </w:r>
    </w:p>
    <w:p w14:paraId="017DBA32" w14:textId="162EF611" w:rsidR="00893543" w:rsidRPr="00893543" w:rsidRDefault="00893543" w:rsidP="00C07C8C">
      <w:pPr>
        <w:pStyle w:val="ListParagraph"/>
        <w:numPr>
          <w:ilvl w:val="0"/>
          <w:numId w:val="1"/>
        </w:numPr>
        <w:spacing w:afterLines="40" w:after="96" w:line="240" w:lineRule="auto"/>
        <w:rPr>
          <w:rFonts w:cs="Times New Roman"/>
        </w:rPr>
      </w:pPr>
      <w:r w:rsidRPr="00893543">
        <w:rPr>
          <w:rFonts w:cs="Times New Roman"/>
        </w:rPr>
        <w:t>On April 22, 2021.</w:t>
      </w:r>
      <w:r w:rsidR="00F42B82">
        <w:rPr>
          <w:rFonts w:cs="Times New Roman"/>
        </w:rPr>
        <w:t xml:space="preserve"> </w:t>
      </w:r>
      <w:r w:rsidRPr="00893543">
        <w:rPr>
          <w:rFonts w:cs="Times New Roman"/>
        </w:rPr>
        <w:t>Screaming Eagle Development initially met with Alderwoman (now Board President) Megan E. Green, Tower Grove Community Development President Sean Spencer</w:t>
      </w:r>
      <w:r w:rsidR="00F42B82">
        <w:rPr>
          <w:rFonts w:cs="Times New Roman"/>
        </w:rPr>
        <w:t>,</w:t>
      </w:r>
      <w:r w:rsidRPr="00893543">
        <w:rPr>
          <w:rFonts w:cs="Times New Roman"/>
        </w:rPr>
        <w:t xml:space="preserve"> and two TGS residents to provide a tour of </w:t>
      </w:r>
      <w:r w:rsidR="00F42B82">
        <w:rPr>
          <w:rFonts w:cs="Times New Roman"/>
        </w:rPr>
        <w:t xml:space="preserve">the </w:t>
      </w:r>
      <w:r w:rsidRPr="00893543">
        <w:rPr>
          <w:rFonts w:cs="Times New Roman"/>
        </w:rPr>
        <w:t>completed Lyon School renovation in the Patch Neighborhood.</w:t>
      </w:r>
    </w:p>
    <w:p w14:paraId="4F5CB0AF" w14:textId="77777777" w:rsidR="00893543" w:rsidRPr="00893543" w:rsidRDefault="00893543" w:rsidP="00C07C8C">
      <w:pPr>
        <w:pStyle w:val="ListParagraph"/>
        <w:numPr>
          <w:ilvl w:val="0"/>
          <w:numId w:val="1"/>
        </w:numPr>
        <w:spacing w:afterLines="40" w:after="96" w:line="240" w:lineRule="auto"/>
        <w:rPr>
          <w:rFonts w:cs="Times New Roman"/>
        </w:rPr>
      </w:pPr>
      <w:r w:rsidRPr="00893543">
        <w:rPr>
          <w:rFonts w:cs="Times New Roman"/>
        </w:rPr>
        <w:t xml:space="preserve">On December 10, 2021, Screaming Eagle Development gave the proposal presentation to the TGSNA Development Committee. </w:t>
      </w:r>
    </w:p>
    <w:p w14:paraId="31F2FCF9" w14:textId="22A2AD3D" w:rsidR="00893543" w:rsidRPr="00893543" w:rsidRDefault="00893543" w:rsidP="00C07C8C">
      <w:pPr>
        <w:pStyle w:val="ListParagraph"/>
        <w:numPr>
          <w:ilvl w:val="0"/>
          <w:numId w:val="1"/>
        </w:numPr>
        <w:spacing w:afterLines="40" w:after="96" w:line="240" w:lineRule="auto"/>
        <w:rPr>
          <w:rFonts w:cs="Times New Roman"/>
        </w:rPr>
      </w:pPr>
      <w:r w:rsidRPr="00893543">
        <w:rPr>
          <w:rFonts w:cs="Times New Roman"/>
        </w:rPr>
        <w:t>On January 11, 2022, TGSNA Development Committee members, several TGSNA residents</w:t>
      </w:r>
      <w:r w:rsidR="00F42B82">
        <w:rPr>
          <w:rFonts w:cs="Times New Roman"/>
        </w:rPr>
        <w:t>,</w:t>
      </w:r>
      <w:r w:rsidRPr="00893543">
        <w:rPr>
          <w:rFonts w:cs="Times New Roman"/>
        </w:rPr>
        <w:t xml:space="preserve"> and then-alderman Megan Green hosted a Zoom meeting open to the neighborhood.</w:t>
      </w:r>
    </w:p>
    <w:p w14:paraId="51DFA1C4" w14:textId="77777777" w:rsidR="00893543" w:rsidRPr="00893543" w:rsidRDefault="00893543" w:rsidP="00C07C8C">
      <w:pPr>
        <w:pStyle w:val="ListParagraph"/>
        <w:numPr>
          <w:ilvl w:val="0"/>
          <w:numId w:val="1"/>
        </w:numPr>
        <w:spacing w:afterLines="40" w:after="96" w:line="240" w:lineRule="auto"/>
        <w:rPr>
          <w:rFonts w:cs="Times New Roman"/>
        </w:rPr>
      </w:pPr>
      <w:r w:rsidRPr="00893543">
        <w:rPr>
          <w:rFonts w:cs="Times New Roman"/>
        </w:rPr>
        <w:t xml:space="preserve">On January 19, 2022, Screaming Eagle Development presented the Fanning Redevelopment at the TGSNA meeting over Zoom.  </w:t>
      </w:r>
    </w:p>
    <w:p w14:paraId="0B4DB6B8" w14:textId="77777777" w:rsidR="00893543" w:rsidRPr="00893543" w:rsidRDefault="00893543" w:rsidP="00C07C8C">
      <w:pPr>
        <w:pStyle w:val="ListParagraph"/>
        <w:numPr>
          <w:ilvl w:val="0"/>
          <w:numId w:val="1"/>
        </w:numPr>
        <w:spacing w:afterLines="40" w:after="96" w:line="240" w:lineRule="auto"/>
        <w:rPr>
          <w:rFonts w:cs="Times New Roman"/>
        </w:rPr>
      </w:pPr>
      <w:r w:rsidRPr="00893543">
        <w:rPr>
          <w:rFonts w:cs="Times New Roman"/>
        </w:rPr>
        <w:t>On April 11, 2022, Screaming Eagle Development had a meeting with TGSCC to discuss the Fanning redevelopment project.</w:t>
      </w:r>
    </w:p>
    <w:p w14:paraId="41F87AAE" w14:textId="4DFAB5D4" w:rsidR="000B5730" w:rsidRPr="001B6D40" w:rsidRDefault="00893543" w:rsidP="00C07C8C">
      <w:pPr>
        <w:pStyle w:val="ListParagraph"/>
        <w:numPr>
          <w:ilvl w:val="0"/>
          <w:numId w:val="1"/>
        </w:numPr>
        <w:spacing w:afterLines="40" w:after="96" w:line="240" w:lineRule="auto"/>
      </w:pPr>
      <w:r w:rsidRPr="00893543">
        <w:rPr>
          <w:rFonts w:cs="Times New Roman"/>
        </w:rPr>
        <w:t>Based on the presentation and TGSNA-led community engagement, the organization provided a letter of support for the development project on June 17, 2022</w:t>
      </w:r>
    </w:p>
    <w:p w14:paraId="03204C2F" w14:textId="77777777" w:rsidR="000B5730" w:rsidRDefault="000B5730" w:rsidP="00C07C8C">
      <w:pPr>
        <w:spacing w:afterLines="40" w:after="96" w:line="240" w:lineRule="auto"/>
        <w:rPr>
          <w:b/>
          <w:bCs/>
        </w:rPr>
      </w:pPr>
    </w:p>
    <w:p w14:paraId="1AFCA97D" w14:textId="77777777" w:rsidR="00BC7C06" w:rsidRDefault="00BC7C06" w:rsidP="00C07C8C">
      <w:pPr>
        <w:spacing w:afterLines="40" w:after="96" w:line="240" w:lineRule="auto"/>
        <w:rPr>
          <w:b/>
          <w:bCs/>
        </w:rPr>
      </w:pPr>
    </w:p>
    <w:p w14:paraId="734F57E3" w14:textId="77777777" w:rsidR="00BC7C06" w:rsidRDefault="00BC7C06" w:rsidP="00C07C8C">
      <w:pPr>
        <w:spacing w:afterLines="40" w:after="96" w:line="240" w:lineRule="auto"/>
        <w:rPr>
          <w:b/>
          <w:bCs/>
        </w:rPr>
      </w:pPr>
    </w:p>
    <w:p w14:paraId="7BA3F181" w14:textId="77777777" w:rsidR="00BC7C06" w:rsidRDefault="00BC7C06" w:rsidP="00C07C8C">
      <w:pPr>
        <w:spacing w:afterLines="40" w:after="96" w:line="240" w:lineRule="auto"/>
        <w:rPr>
          <w:b/>
          <w:bCs/>
        </w:rPr>
      </w:pPr>
    </w:p>
    <w:p w14:paraId="1D4E5387" w14:textId="77777777" w:rsidR="00BC7C06" w:rsidRDefault="00BC7C06" w:rsidP="00C07C8C">
      <w:pPr>
        <w:spacing w:afterLines="40" w:after="96" w:line="240" w:lineRule="auto"/>
        <w:rPr>
          <w:b/>
          <w:bCs/>
        </w:rPr>
      </w:pPr>
    </w:p>
    <w:p w14:paraId="0A98DA26" w14:textId="4AB85980" w:rsidR="00CF30FE" w:rsidRDefault="00CF30FE" w:rsidP="00C07C8C">
      <w:pPr>
        <w:spacing w:afterLines="40" w:after="96" w:line="240" w:lineRule="auto"/>
        <w:rPr>
          <w:b/>
          <w:bCs/>
        </w:rPr>
      </w:pPr>
      <w:r>
        <w:rPr>
          <w:b/>
          <w:bCs/>
        </w:rPr>
        <w:t>Q: Does the Fanning development have support from the City of St Louis?</w:t>
      </w:r>
    </w:p>
    <w:p w14:paraId="72862F66" w14:textId="3A767DC3" w:rsidR="00C07C8C" w:rsidRDefault="00CF30FE" w:rsidP="00C07C8C">
      <w:pPr>
        <w:spacing w:afterLines="40" w:after="96" w:line="240" w:lineRule="auto"/>
        <w:rPr>
          <w:rFonts w:cs="Times New Roman"/>
        </w:rPr>
      </w:pPr>
      <w:r>
        <w:t xml:space="preserve">A: </w:t>
      </w:r>
      <w:r w:rsidRPr="00CF30FE">
        <w:rPr>
          <w:rFonts w:cs="Times New Roman"/>
        </w:rPr>
        <w:t>We have received letters of support for the development from current 6th Ward Alderwoman Daniela Velazquez and former 15th Ward Alderwoman and now President of the Board Megan Green.</w:t>
      </w:r>
    </w:p>
    <w:p w14:paraId="6B8F2D67" w14:textId="3A462122" w:rsidR="00CF30FE" w:rsidRDefault="00CF30FE" w:rsidP="00C07C8C">
      <w:pPr>
        <w:spacing w:afterLines="40" w:after="96" w:line="240" w:lineRule="auto"/>
        <w:rPr>
          <w:rFonts w:cs="Times New Roman"/>
          <w:b/>
          <w:bCs/>
        </w:rPr>
      </w:pPr>
      <w:r>
        <w:rPr>
          <w:rFonts w:cs="Times New Roman"/>
          <w:b/>
          <w:bCs/>
        </w:rPr>
        <w:t xml:space="preserve">Q: How is this project being funded? Will any public money be used? </w:t>
      </w:r>
    </w:p>
    <w:p w14:paraId="289741C6" w14:textId="6FF8D4DB" w:rsidR="005B188A" w:rsidRDefault="00B44FE3" w:rsidP="00C07C8C">
      <w:pPr>
        <w:spacing w:afterLines="40" w:after="96" w:line="240" w:lineRule="auto"/>
        <w:rPr>
          <w:rFonts w:cs="Times New Roman"/>
        </w:rPr>
      </w:pPr>
      <w:r>
        <w:rPr>
          <w:rFonts w:cs="Times New Roman"/>
        </w:rPr>
        <w:t>A</w:t>
      </w:r>
      <w:r w:rsidRPr="00B44FE3">
        <w:rPr>
          <w:rFonts w:cs="Times New Roman"/>
        </w:rPr>
        <w:t>: This project will be funded with historic tax credits provided by the State of Missouri and the National Park Service, Affordable Housing tax credits provided by the federal government and through a loan backed by Housing and Urban Development.</w:t>
      </w:r>
    </w:p>
    <w:p w14:paraId="4D3A295D" w14:textId="77777777" w:rsidR="005B188A" w:rsidRDefault="005B188A" w:rsidP="00C07C8C">
      <w:pPr>
        <w:spacing w:afterLines="40" w:after="96" w:line="240" w:lineRule="auto"/>
        <w:rPr>
          <w:rFonts w:cs="Times New Roman"/>
        </w:rPr>
      </w:pPr>
    </w:p>
    <w:tbl>
      <w:tblPr>
        <w:tblW w:w="5280" w:type="dxa"/>
        <w:tblCellMar>
          <w:left w:w="0" w:type="dxa"/>
          <w:right w:w="0" w:type="dxa"/>
        </w:tblCellMar>
        <w:tblLook w:val="04A0" w:firstRow="1" w:lastRow="0" w:firstColumn="1" w:lastColumn="0" w:noHBand="0" w:noVBand="1"/>
      </w:tblPr>
      <w:tblGrid>
        <w:gridCol w:w="3540"/>
        <w:gridCol w:w="1740"/>
      </w:tblGrid>
      <w:tr w:rsidR="007C74E0" w14:paraId="5CA7271A" w14:textId="77777777" w:rsidTr="00DD479F">
        <w:trPr>
          <w:trHeight w:val="320"/>
        </w:trPr>
        <w:tc>
          <w:tcPr>
            <w:tcW w:w="5280" w:type="dxa"/>
            <w:gridSpan w:val="2"/>
            <w:tcBorders>
              <w:top w:val="single" w:sz="8" w:space="0" w:color="auto"/>
              <w:left w:val="single" w:sz="8" w:space="0" w:color="auto"/>
              <w:bottom w:val="nil"/>
              <w:right w:val="single" w:sz="8" w:space="0" w:color="auto"/>
            </w:tcBorders>
            <w:noWrap/>
            <w:tcMar>
              <w:top w:w="0" w:type="dxa"/>
              <w:left w:w="108" w:type="dxa"/>
              <w:bottom w:w="0" w:type="dxa"/>
              <w:right w:w="108" w:type="dxa"/>
            </w:tcMar>
            <w:vAlign w:val="bottom"/>
          </w:tcPr>
          <w:p w14:paraId="3E123C7C" w14:textId="5E604007" w:rsidR="007C74E0" w:rsidRPr="007C74E0" w:rsidRDefault="007C74E0">
            <w:pPr>
              <w:jc w:val="center"/>
              <w:rPr>
                <w:rFonts w:ascii="Times New Roman" w:hAnsi="Times New Roman" w:cs="Times New Roman"/>
                <w:b/>
                <w:bCs/>
                <w:color w:val="000000"/>
                <w:sz w:val="28"/>
                <w:szCs w:val="28"/>
              </w:rPr>
            </w:pPr>
            <w:r w:rsidRPr="007C74E0">
              <w:rPr>
                <w:rFonts w:ascii="Times New Roman" w:hAnsi="Times New Roman" w:cs="Times New Roman"/>
                <w:b/>
                <w:bCs/>
                <w:color w:val="000000"/>
                <w:sz w:val="28"/>
                <w:szCs w:val="28"/>
              </w:rPr>
              <w:t>Sources</w:t>
            </w:r>
          </w:p>
        </w:tc>
      </w:tr>
      <w:tr w:rsidR="004F6CF8" w14:paraId="3E0E60C1" w14:textId="77777777" w:rsidTr="004F6CF8">
        <w:trPr>
          <w:trHeight w:val="320"/>
        </w:trPr>
        <w:tc>
          <w:tcPr>
            <w:tcW w:w="3540"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bottom"/>
            <w:hideMark/>
          </w:tcPr>
          <w:p w14:paraId="2482087C"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Equity</w:t>
            </w:r>
          </w:p>
        </w:tc>
        <w:tc>
          <w:tcPr>
            <w:tcW w:w="1740" w:type="dxa"/>
            <w:tcBorders>
              <w:top w:val="single" w:sz="8" w:space="0" w:color="auto"/>
              <w:left w:val="nil"/>
              <w:bottom w:val="nil"/>
              <w:right w:val="single" w:sz="8" w:space="0" w:color="auto"/>
            </w:tcBorders>
            <w:noWrap/>
            <w:tcMar>
              <w:top w:w="0" w:type="dxa"/>
              <w:left w:w="108" w:type="dxa"/>
              <w:bottom w:w="0" w:type="dxa"/>
              <w:right w:w="108" w:type="dxa"/>
            </w:tcMar>
            <w:vAlign w:val="bottom"/>
            <w:hideMark/>
          </w:tcPr>
          <w:p w14:paraId="2B8C3D0A"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3%</w:t>
            </w:r>
          </w:p>
        </w:tc>
      </w:tr>
      <w:tr w:rsidR="004F6CF8" w14:paraId="4BFA54B8" w14:textId="77777777" w:rsidTr="004F6CF8">
        <w:trPr>
          <w:trHeight w:val="320"/>
        </w:trPr>
        <w:tc>
          <w:tcPr>
            <w:tcW w:w="354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48A2A7D3"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St Louis City Grants</w:t>
            </w:r>
          </w:p>
        </w:tc>
        <w:tc>
          <w:tcPr>
            <w:tcW w:w="1740" w:type="dxa"/>
            <w:tcBorders>
              <w:top w:val="nil"/>
              <w:left w:val="nil"/>
              <w:bottom w:val="nil"/>
              <w:right w:val="single" w:sz="8" w:space="0" w:color="auto"/>
            </w:tcBorders>
            <w:noWrap/>
            <w:tcMar>
              <w:top w:w="0" w:type="dxa"/>
              <w:left w:w="108" w:type="dxa"/>
              <w:bottom w:w="0" w:type="dxa"/>
              <w:right w:w="108" w:type="dxa"/>
            </w:tcMar>
            <w:vAlign w:val="bottom"/>
            <w:hideMark/>
          </w:tcPr>
          <w:p w14:paraId="230D3015"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8%</w:t>
            </w:r>
          </w:p>
        </w:tc>
      </w:tr>
      <w:tr w:rsidR="004F6CF8" w14:paraId="5FA3508E" w14:textId="77777777" w:rsidTr="004F6CF8">
        <w:trPr>
          <w:trHeight w:val="340"/>
        </w:trPr>
        <w:tc>
          <w:tcPr>
            <w:tcW w:w="354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5D90EE6F"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Federal Historic Equity</w:t>
            </w:r>
          </w:p>
        </w:tc>
        <w:tc>
          <w:tcPr>
            <w:tcW w:w="1740" w:type="dxa"/>
            <w:tcBorders>
              <w:top w:val="nil"/>
              <w:left w:val="nil"/>
              <w:bottom w:val="nil"/>
              <w:right w:val="single" w:sz="8" w:space="0" w:color="auto"/>
            </w:tcBorders>
            <w:noWrap/>
            <w:tcMar>
              <w:top w:w="0" w:type="dxa"/>
              <w:left w:w="108" w:type="dxa"/>
              <w:bottom w:w="0" w:type="dxa"/>
              <w:right w:w="108" w:type="dxa"/>
            </w:tcMar>
            <w:vAlign w:val="bottom"/>
            <w:hideMark/>
          </w:tcPr>
          <w:p w14:paraId="1C17FF21"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13%</w:t>
            </w:r>
          </w:p>
        </w:tc>
      </w:tr>
      <w:tr w:rsidR="004F6CF8" w14:paraId="774173D2" w14:textId="77777777" w:rsidTr="004F6CF8">
        <w:trPr>
          <w:trHeight w:val="340"/>
        </w:trPr>
        <w:tc>
          <w:tcPr>
            <w:tcW w:w="354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175640F0"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State Historic Equity</w:t>
            </w:r>
          </w:p>
        </w:tc>
        <w:tc>
          <w:tcPr>
            <w:tcW w:w="1740" w:type="dxa"/>
            <w:tcBorders>
              <w:top w:val="nil"/>
              <w:left w:val="nil"/>
              <w:bottom w:val="nil"/>
              <w:right w:val="single" w:sz="8" w:space="0" w:color="auto"/>
            </w:tcBorders>
            <w:noWrap/>
            <w:tcMar>
              <w:top w:w="0" w:type="dxa"/>
              <w:left w:w="108" w:type="dxa"/>
              <w:bottom w:w="0" w:type="dxa"/>
              <w:right w:w="108" w:type="dxa"/>
            </w:tcMar>
            <w:vAlign w:val="bottom"/>
            <w:hideMark/>
          </w:tcPr>
          <w:p w14:paraId="6305F97F"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18%</w:t>
            </w:r>
          </w:p>
        </w:tc>
      </w:tr>
      <w:tr w:rsidR="004F6CF8" w14:paraId="143CBC6C" w14:textId="77777777" w:rsidTr="004F6CF8">
        <w:trPr>
          <w:trHeight w:val="340"/>
        </w:trPr>
        <w:tc>
          <w:tcPr>
            <w:tcW w:w="354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250534B4"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Affordable Housing Equity</w:t>
            </w:r>
          </w:p>
        </w:tc>
        <w:tc>
          <w:tcPr>
            <w:tcW w:w="1740" w:type="dxa"/>
            <w:tcBorders>
              <w:top w:val="nil"/>
              <w:left w:val="nil"/>
              <w:bottom w:val="nil"/>
              <w:right w:val="single" w:sz="8" w:space="0" w:color="auto"/>
            </w:tcBorders>
            <w:noWrap/>
            <w:tcMar>
              <w:top w:w="0" w:type="dxa"/>
              <w:left w:w="108" w:type="dxa"/>
              <w:bottom w:w="0" w:type="dxa"/>
              <w:right w:w="108" w:type="dxa"/>
            </w:tcMar>
            <w:vAlign w:val="bottom"/>
            <w:hideMark/>
          </w:tcPr>
          <w:p w14:paraId="53C3A924"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18%</w:t>
            </w:r>
          </w:p>
        </w:tc>
      </w:tr>
      <w:tr w:rsidR="004F6CF8" w14:paraId="7097797E" w14:textId="77777777" w:rsidTr="004F6CF8">
        <w:trPr>
          <w:trHeight w:val="340"/>
        </w:trPr>
        <w:tc>
          <w:tcPr>
            <w:tcW w:w="35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535C0"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First Mortgage</w:t>
            </w:r>
          </w:p>
        </w:tc>
        <w:tc>
          <w:tcPr>
            <w:tcW w:w="17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BC01A2" w14:textId="77777777" w:rsidR="004F6CF8" w:rsidRDefault="004F6CF8">
            <w:pPr>
              <w:jc w:val="center"/>
              <w:rPr>
                <w:rFonts w:ascii="Times New Roman" w:hAnsi="Times New Roman" w:cs="Times New Roman"/>
                <w:color w:val="000000"/>
              </w:rPr>
            </w:pPr>
            <w:r>
              <w:rPr>
                <w:rFonts w:ascii="Times New Roman" w:hAnsi="Times New Roman" w:cs="Times New Roman"/>
                <w:color w:val="000000"/>
              </w:rPr>
              <w:t>40%</w:t>
            </w:r>
          </w:p>
        </w:tc>
      </w:tr>
      <w:tr w:rsidR="004F6CF8" w14:paraId="0F8C2C86" w14:textId="77777777" w:rsidTr="004F6CF8">
        <w:trPr>
          <w:trHeight w:val="340"/>
        </w:trPr>
        <w:tc>
          <w:tcPr>
            <w:tcW w:w="35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1CC836" w14:textId="77777777" w:rsidR="004F6CF8" w:rsidRDefault="004F6CF8">
            <w:pPr>
              <w:jc w:val="center"/>
              <w:rPr>
                <w:rFonts w:ascii="Times New Roman" w:hAnsi="Times New Roman" w:cs="Times New Roman"/>
                <w:b/>
                <w:bCs/>
                <w:color w:val="000000"/>
              </w:rPr>
            </w:pPr>
            <w:r>
              <w:rPr>
                <w:rFonts w:ascii="Times New Roman" w:hAnsi="Times New Roman" w:cs="Times New Roman"/>
                <w:b/>
                <w:bCs/>
                <w:color w:val="000000"/>
              </w:rPr>
              <w:t>Total Sources</w:t>
            </w:r>
          </w:p>
        </w:tc>
        <w:tc>
          <w:tcPr>
            <w:tcW w:w="17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39C01F" w14:textId="77777777" w:rsidR="004F6CF8" w:rsidRDefault="004F6CF8">
            <w:pPr>
              <w:rPr>
                <w:rFonts w:ascii="Times New Roman" w:hAnsi="Times New Roman" w:cs="Times New Roman"/>
                <w:color w:val="000000"/>
              </w:rPr>
            </w:pPr>
            <w:r>
              <w:rPr>
                <w:rFonts w:ascii="Times New Roman" w:hAnsi="Times New Roman" w:cs="Times New Roman"/>
                <w:color w:val="000000"/>
              </w:rPr>
              <w:t xml:space="preserve">$     18,826,060 </w:t>
            </w:r>
          </w:p>
        </w:tc>
      </w:tr>
    </w:tbl>
    <w:p w14:paraId="7994EC9A" w14:textId="77777777" w:rsidR="00B44FE3" w:rsidRDefault="00B44FE3" w:rsidP="00C07C8C">
      <w:pPr>
        <w:spacing w:afterLines="40" w:after="96" w:line="240" w:lineRule="auto"/>
      </w:pPr>
    </w:p>
    <w:p w14:paraId="00E09D4C" w14:textId="1BC43758" w:rsidR="00B44FE3" w:rsidRDefault="00B44FE3" w:rsidP="00C07C8C">
      <w:pPr>
        <w:spacing w:afterLines="40" w:after="96" w:line="240" w:lineRule="auto"/>
        <w:rPr>
          <w:b/>
          <w:bCs/>
        </w:rPr>
      </w:pPr>
      <w:r>
        <w:rPr>
          <w:b/>
          <w:bCs/>
        </w:rPr>
        <w:t>Q: What typically happens to vacant school buildings in the City of St Louis?</w:t>
      </w:r>
    </w:p>
    <w:p w14:paraId="76F0F98D" w14:textId="0F0E726D" w:rsidR="00486484" w:rsidRDefault="00B44FE3" w:rsidP="00C07C8C">
      <w:pPr>
        <w:spacing w:afterLines="40" w:after="96" w:line="240" w:lineRule="auto"/>
      </w:pPr>
      <w:r>
        <w:t>A:</w:t>
      </w:r>
      <w:r w:rsidR="00195F37">
        <w:t xml:space="preserve"> </w:t>
      </w:r>
      <w:r>
        <w:t xml:space="preserve">Typically, vacant schools sit empty for long </w:t>
      </w:r>
      <w:r w:rsidR="00F42B82">
        <w:t>periods</w:t>
      </w:r>
      <w:r>
        <w:t xml:space="preserve">. </w:t>
      </w:r>
      <w:r w:rsidR="00195F37">
        <w:t>There are currently 20 surplus schools in the City of St Louis, 2 are under contract</w:t>
      </w:r>
      <w:r w:rsidR="00B23669">
        <w:t xml:space="preserve"> (one of those will be converted to housing)</w:t>
      </w:r>
      <w:r w:rsidR="00195F37">
        <w:t xml:space="preserve"> and 3 recently sold</w:t>
      </w:r>
      <w:r w:rsidR="00B23669">
        <w:t xml:space="preserve"> (one of those will also be converted to housing). </w:t>
      </w:r>
      <w:r w:rsidR="00F42B82">
        <w:t>Some schools have</w:t>
      </w:r>
      <w:r w:rsidR="00C403DE">
        <w:t xml:space="preserve"> been </w:t>
      </w:r>
      <w:r w:rsidR="00486484">
        <w:t>listed for</w:t>
      </w:r>
      <w:r w:rsidR="00C403DE">
        <w:t xml:space="preserve"> over a decade</w:t>
      </w:r>
      <w:r w:rsidR="00B23669">
        <w:t xml:space="preserve"> and the deterioration that occurs year over year makes the cost of saving them unreachable</w:t>
      </w:r>
      <w:r w:rsidR="00C403DE">
        <w:t xml:space="preserve">. </w:t>
      </w:r>
    </w:p>
    <w:p w14:paraId="0170C418" w14:textId="7E19C3A6" w:rsidR="00B44FE3" w:rsidRDefault="00486484" w:rsidP="00C07C8C">
      <w:pPr>
        <w:spacing w:afterLines="40" w:after="96" w:line="240" w:lineRule="auto"/>
      </w:pPr>
      <w:r>
        <w:t xml:space="preserve">There are 21 success stories for these closed schools though. 21 closed schools have been purchased and out of the 21 schools, 12 have become </w:t>
      </w:r>
      <w:r w:rsidR="00047BF8">
        <w:t xml:space="preserve">housing. </w:t>
      </w:r>
    </w:p>
    <w:p w14:paraId="4F589AEF" w14:textId="77777777" w:rsidR="00047BF8" w:rsidRDefault="00047BF8" w:rsidP="00C07C8C">
      <w:pPr>
        <w:spacing w:afterLines="40" w:after="96" w:line="240" w:lineRule="auto"/>
      </w:pPr>
    </w:p>
    <w:p w14:paraId="533021F6" w14:textId="19846C09" w:rsidR="00047BF8" w:rsidRDefault="00047BF8" w:rsidP="00C07C8C">
      <w:pPr>
        <w:spacing w:afterLines="40" w:after="96" w:line="240" w:lineRule="auto"/>
        <w:rPr>
          <w:b/>
          <w:bCs/>
        </w:rPr>
      </w:pPr>
      <w:r>
        <w:rPr>
          <w:b/>
          <w:bCs/>
        </w:rPr>
        <w:t>Q: I heard that Screaming Eagle is asking for a tax abatement. Is that true? What are the terms?</w:t>
      </w:r>
    </w:p>
    <w:p w14:paraId="69B74B68" w14:textId="0D8FD8BB" w:rsidR="00047BF8" w:rsidRDefault="00047BF8" w:rsidP="00C07C8C">
      <w:pPr>
        <w:spacing w:afterLines="40" w:after="96" w:line="240" w:lineRule="auto"/>
      </w:pPr>
      <w:r>
        <w:t>A: We applied for tax abatement with The Land Clearance Redevelopment Authority (LCRA). LCRA approved the project’s fit with the City’s comprehensive plan. The terms from LCRA are as follows:</w:t>
      </w:r>
    </w:p>
    <w:p w14:paraId="038D08EB" w14:textId="22720D73" w:rsidR="00047BF8" w:rsidRDefault="00047BF8" w:rsidP="00C07C8C">
      <w:pPr>
        <w:spacing w:afterLines="40" w:after="96" w:line="240" w:lineRule="auto"/>
      </w:pPr>
      <w:r>
        <w:t>90% for 10 years and 50% for 5 years if the project is affordable.</w:t>
      </w:r>
    </w:p>
    <w:p w14:paraId="5B86B566" w14:textId="7198215C" w:rsidR="00047BF8" w:rsidRDefault="00047BF8" w:rsidP="00C07C8C">
      <w:pPr>
        <w:spacing w:afterLines="40" w:after="96" w:line="240" w:lineRule="auto"/>
      </w:pPr>
      <w:r>
        <w:t>The next step in the abatement process is for an alderperson to file a board bill outlining the blighting study and abatement terms. The Board of Adjustment must then vote and pass the bill.</w:t>
      </w:r>
    </w:p>
    <w:p w14:paraId="0C8D84FF" w14:textId="77777777" w:rsidR="00047BF8" w:rsidRDefault="00047BF8" w:rsidP="00C07C8C">
      <w:pPr>
        <w:spacing w:afterLines="40" w:after="96" w:line="240" w:lineRule="auto"/>
      </w:pPr>
    </w:p>
    <w:p w14:paraId="6F3E6EF0" w14:textId="77777777" w:rsidR="000B5730" w:rsidRDefault="000B5730" w:rsidP="00C07C8C">
      <w:pPr>
        <w:spacing w:afterLines="40" w:after="96" w:line="240" w:lineRule="auto"/>
        <w:rPr>
          <w:rFonts w:cs="Times New Roman"/>
          <w:b/>
          <w:bCs/>
        </w:rPr>
      </w:pPr>
    </w:p>
    <w:p w14:paraId="212B3BF4" w14:textId="77777777" w:rsidR="00BF54EE" w:rsidRDefault="00047BF8" w:rsidP="00C07C8C">
      <w:pPr>
        <w:spacing w:afterLines="40" w:after="96" w:line="240" w:lineRule="auto"/>
        <w:rPr>
          <w:rFonts w:cs="Times New Roman"/>
          <w:b/>
          <w:bCs/>
        </w:rPr>
      </w:pPr>
      <w:r w:rsidRPr="00047BF8">
        <w:rPr>
          <w:rFonts w:cs="Times New Roman"/>
          <w:b/>
          <w:bCs/>
        </w:rPr>
        <w:t xml:space="preserve">Q: I heard about a lawsuit filed by a resident to stop the Fanning development. Is this true? Are you ignoring this lawsuit? </w:t>
      </w:r>
    </w:p>
    <w:p w14:paraId="0FC3A4AB" w14:textId="4AB51D20" w:rsidR="00047BF8" w:rsidRPr="00BF54EE" w:rsidRDefault="00047BF8" w:rsidP="00C07C8C">
      <w:pPr>
        <w:spacing w:afterLines="40" w:after="96" w:line="240" w:lineRule="auto"/>
        <w:rPr>
          <w:rFonts w:cs="Times New Roman"/>
          <w:b/>
          <w:bCs/>
        </w:rPr>
      </w:pPr>
      <w:r w:rsidRPr="001B6D40">
        <w:rPr>
          <w:rFonts w:cs="Times New Roman"/>
        </w:rPr>
        <w:t>A:</w:t>
      </w:r>
      <w:r w:rsidRPr="00047BF8">
        <w:rPr>
          <w:rFonts w:cs="Times New Roman"/>
        </w:rPr>
        <w:t xml:space="preserve"> There was </w:t>
      </w:r>
      <w:r>
        <w:rPr>
          <w:rFonts w:cs="Times New Roman"/>
        </w:rPr>
        <w:t xml:space="preserve">a </w:t>
      </w:r>
      <w:r w:rsidRPr="00047BF8">
        <w:rPr>
          <w:rFonts w:cs="Times New Roman"/>
        </w:rPr>
        <w:t xml:space="preserve">lawsuit filed (Michaud v. Board of Adjustment of the City of St. Louis) about the development in connection with the zoning variance.  Our development team is committed to bringing affordable to the Tower Grove South neighborhood and working with the Board of Adjustment to correct the deficiencies outlined in the initial court decision. </w:t>
      </w:r>
    </w:p>
    <w:p w14:paraId="3CF298D3" w14:textId="77777777" w:rsidR="00C07C8C" w:rsidRDefault="00C07C8C" w:rsidP="00C07C8C">
      <w:pPr>
        <w:spacing w:afterLines="40" w:after="96" w:line="240" w:lineRule="auto"/>
        <w:rPr>
          <w:rFonts w:cs="Times New Roman"/>
          <w:b/>
          <w:bCs/>
        </w:rPr>
      </w:pPr>
    </w:p>
    <w:p w14:paraId="0C082E51" w14:textId="197BC99F" w:rsidR="00047BF8" w:rsidRPr="00047BF8" w:rsidRDefault="00047BF8" w:rsidP="00C07C8C">
      <w:pPr>
        <w:spacing w:afterLines="40" w:after="96" w:line="240" w:lineRule="auto"/>
        <w:rPr>
          <w:rFonts w:cs="Times New Roman"/>
          <w:b/>
          <w:bCs/>
        </w:rPr>
      </w:pPr>
      <w:r w:rsidRPr="00047BF8">
        <w:rPr>
          <w:rFonts w:cs="Times New Roman"/>
          <w:b/>
          <w:bCs/>
        </w:rPr>
        <w:t xml:space="preserve">Q: How could the lawsuit affect development? What happens if another lawsuit is filed? </w:t>
      </w:r>
    </w:p>
    <w:p w14:paraId="74384A9C" w14:textId="66BFE833" w:rsidR="00047BF8" w:rsidRPr="00047BF8" w:rsidRDefault="00047BF8" w:rsidP="00C07C8C">
      <w:pPr>
        <w:spacing w:afterLines="40" w:after="96" w:line="240" w:lineRule="auto"/>
        <w:rPr>
          <w:rFonts w:cs="Times New Roman"/>
        </w:rPr>
      </w:pPr>
      <w:r w:rsidRPr="001B6D40">
        <w:rPr>
          <w:rFonts w:cs="Times New Roman"/>
        </w:rPr>
        <w:t>A:</w:t>
      </w:r>
      <w:r w:rsidRPr="00047BF8">
        <w:rPr>
          <w:rFonts w:cs="Times New Roman"/>
          <w:b/>
          <w:bCs/>
        </w:rPr>
        <w:t xml:space="preserve"> </w:t>
      </w:r>
      <w:r w:rsidRPr="00047BF8">
        <w:rPr>
          <w:rFonts w:cs="Times New Roman"/>
        </w:rPr>
        <w:t>A zoning variance or rezoning is required in every project that converts a school into another use in the city. These schools – like Fanning -- are typically in residential neighborhoods which are usually zoned for 2-4 family residential living.  Our development team is working to reduce the number of variances required and to better answer the questions outlined in the court decision.</w:t>
      </w:r>
    </w:p>
    <w:p w14:paraId="5F38750C" w14:textId="7E15EF04" w:rsidR="00047BF8" w:rsidRDefault="00047BF8" w:rsidP="00C07C8C">
      <w:pPr>
        <w:spacing w:afterLines="40" w:after="96" w:line="240" w:lineRule="auto"/>
        <w:rPr>
          <w:b/>
          <w:bCs/>
        </w:rPr>
      </w:pPr>
    </w:p>
    <w:p w14:paraId="70F081E7" w14:textId="1E0C5097" w:rsidR="00047BF8" w:rsidRDefault="00047BF8" w:rsidP="00C07C8C">
      <w:pPr>
        <w:spacing w:afterLines="40" w:after="96" w:line="240" w:lineRule="auto"/>
        <w:rPr>
          <w:b/>
          <w:bCs/>
        </w:rPr>
      </w:pPr>
      <w:r>
        <w:rPr>
          <w:b/>
          <w:bCs/>
        </w:rPr>
        <w:t>Q: What is the current parking situation for Fanning?</w:t>
      </w:r>
    </w:p>
    <w:p w14:paraId="179FDA55" w14:textId="3B15B97C" w:rsidR="00047BF8" w:rsidRDefault="00047BF8" w:rsidP="00C07C8C">
      <w:pPr>
        <w:spacing w:afterLines="40" w:after="96" w:line="240" w:lineRule="auto"/>
      </w:pPr>
      <w:r>
        <w:t>A: We currently have enough on-site parking spots to move forward and will not be requesting an</w:t>
      </w:r>
      <w:r w:rsidR="004730E6">
        <w:t xml:space="preserve">y </w:t>
      </w:r>
      <w:r>
        <w:t xml:space="preserve">reserved </w:t>
      </w:r>
      <w:r w:rsidR="004730E6">
        <w:t>parking off-site</w:t>
      </w:r>
      <w:r>
        <w:t>.</w:t>
      </w:r>
    </w:p>
    <w:p w14:paraId="14DEA9A6" w14:textId="77777777" w:rsidR="004730E6" w:rsidRDefault="004730E6" w:rsidP="00C07C8C">
      <w:pPr>
        <w:spacing w:afterLines="40" w:after="96" w:line="240" w:lineRule="auto"/>
      </w:pPr>
    </w:p>
    <w:p w14:paraId="68BC3C82" w14:textId="7492F94E" w:rsidR="004730E6" w:rsidRDefault="004730E6" w:rsidP="00C07C8C">
      <w:pPr>
        <w:spacing w:afterLines="40" w:after="96" w:line="240" w:lineRule="auto"/>
        <w:rPr>
          <w:b/>
          <w:bCs/>
        </w:rPr>
      </w:pPr>
      <w:r w:rsidRPr="0010452B">
        <w:rPr>
          <w:b/>
          <w:bCs/>
        </w:rPr>
        <w:t>Q: What is the project timeline and the next steps?</w:t>
      </w:r>
      <w:r>
        <w:rPr>
          <w:b/>
          <w:bCs/>
        </w:rPr>
        <w:t xml:space="preserve"> </w:t>
      </w:r>
    </w:p>
    <w:p w14:paraId="6A51F4E2" w14:textId="5465C269" w:rsidR="004730E6" w:rsidRDefault="004730E6" w:rsidP="00C07C8C">
      <w:pPr>
        <w:spacing w:afterLines="40" w:after="96" w:line="240" w:lineRule="auto"/>
      </w:pPr>
      <w:r>
        <w:t xml:space="preserve">A: </w:t>
      </w:r>
    </w:p>
    <w:p w14:paraId="6DE6F766" w14:textId="411D40E1" w:rsidR="0010452B" w:rsidRDefault="0010452B" w:rsidP="00C07C8C">
      <w:pPr>
        <w:pStyle w:val="ListParagraph"/>
        <w:numPr>
          <w:ilvl w:val="0"/>
          <w:numId w:val="2"/>
        </w:numPr>
        <w:spacing w:afterLines="40" w:after="96" w:line="240" w:lineRule="auto"/>
      </w:pPr>
      <w:r>
        <w:t>December 2024 Construction loan closing</w:t>
      </w:r>
    </w:p>
    <w:p w14:paraId="5DDC0026" w14:textId="5ADF5A03" w:rsidR="0010452B" w:rsidRDefault="0010452B" w:rsidP="00C07C8C">
      <w:pPr>
        <w:pStyle w:val="ListParagraph"/>
        <w:numPr>
          <w:ilvl w:val="0"/>
          <w:numId w:val="2"/>
        </w:numPr>
        <w:spacing w:afterLines="40" w:after="96" w:line="240" w:lineRule="auto"/>
      </w:pPr>
      <w:r>
        <w:t>January 2025 Construction commences</w:t>
      </w:r>
    </w:p>
    <w:p w14:paraId="4E561409" w14:textId="14CE05FC" w:rsidR="0010452B" w:rsidRDefault="0010452B" w:rsidP="00C07C8C">
      <w:pPr>
        <w:pStyle w:val="ListParagraph"/>
        <w:numPr>
          <w:ilvl w:val="0"/>
          <w:numId w:val="2"/>
        </w:numPr>
        <w:spacing w:afterLines="40" w:after="96" w:line="240" w:lineRule="auto"/>
      </w:pPr>
      <w:r>
        <w:t>January 2026 Leasing begins</w:t>
      </w:r>
    </w:p>
    <w:p w14:paraId="6ECB202B" w14:textId="6968EF4F" w:rsidR="0010452B" w:rsidRDefault="0010452B" w:rsidP="00C07C8C">
      <w:pPr>
        <w:pStyle w:val="ListParagraph"/>
        <w:numPr>
          <w:ilvl w:val="0"/>
          <w:numId w:val="2"/>
        </w:numPr>
        <w:spacing w:afterLines="40" w:after="96" w:line="240" w:lineRule="auto"/>
      </w:pPr>
      <w:r>
        <w:t>February 2026 construction complete</w:t>
      </w:r>
    </w:p>
    <w:p w14:paraId="2F7C7857" w14:textId="77777777" w:rsidR="001B6D40" w:rsidRPr="001B6D40" w:rsidRDefault="001B6D40" w:rsidP="001B6D40">
      <w:pPr>
        <w:spacing w:afterLines="40" w:after="96" w:line="240" w:lineRule="auto"/>
      </w:pPr>
    </w:p>
    <w:p w14:paraId="33634283" w14:textId="77777777" w:rsidR="00ED3749" w:rsidRDefault="00ED3749" w:rsidP="00C07C8C">
      <w:pPr>
        <w:spacing w:afterLines="40" w:after="96" w:line="240" w:lineRule="auto"/>
        <w:rPr>
          <w:rFonts w:cs="Times New Roman"/>
        </w:rPr>
      </w:pPr>
    </w:p>
    <w:p w14:paraId="233CF805" w14:textId="77777777" w:rsidR="00ED3749" w:rsidRDefault="00ED3749" w:rsidP="00C07C8C">
      <w:pPr>
        <w:spacing w:afterLines="40" w:after="96" w:line="240" w:lineRule="auto"/>
        <w:rPr>
          <w:rFonts w:cs="Times New Roman"/>
        </w:rPr>
      </w:pPr>
    </w:p>
    <w:p w14:paraId="261A4CDE" w14:textId="77777777" w:rsidR="00ED3749" w:rsidRDefault="00ED3749" w:rsidP="00C07C8C">
      <w:pPr>
        <w:spacing w:afterLines="40" w:after="96" w:line="240" w:lineRule="auto"/>
        <w:rPr>
          <w:rFonts w:cs="Times New Roman"/>
        </w:rPr>
      </w:pPr>
    </w:p>
    <w:p w14:paraId="5AC8AE15" w14:textId="77777777" w:rsidR="00ED3749" w:rsidRDefault="00ED3749" w:rsidP="00C07C8C">
      <w:pPr>
        <w:spacing w:afterLines="40" w:after="96" w:line="240" w:lineRule="auto"/>
        <w:rPr>
          <w:rFonts w:cs="Times New Roman"/>
        </w:rPr>
      </w:pPr>
    </w:p>
    <w:p w14:paraId="14643086" w14:textId="77777777" w:rsidR="00ED3749" w:rsidRDefault="00ED3749" w:rsidP="00C07C8C">
      <w:pPr>
        <w:spacing w:afterLines="40" w:after="96" w:line="240" w:lineRule="auto"/>
        <w:rPr>
          <w:rFonts w:cs="Times New Roman"/>
        </w:rPr>
      </w:pPr>
    </w:p>
    <w:p w14:paraId="1F631595" w14:textId="77777777" w:rsidR="00ED3749" w:rsidRDefault="00ED3749" w:rsidP="00C07C8C">
      <w:pPr>
        <w:spacing w:afterLines="40" w:after="96" w:line="240" w:lineRule="auto"/>
        <w:rPr>
          <w:rFonts w:cs="Times New Roman"/>
        </w:rPr>
      </w:pPr>
    </w:p>
    <w:p w14:paraId="2330B195" w14:textId="77777777" w:rsidR="00ED3749" w:rsidRDefault="00ED3749" w:rsidP="00C07C8C">
      <w:pPr>
        <w:spacing w:afterLines="40" w:after="96" w:line="240" w:lineRule="auto"/>
        <w:rPr>
          <w:rFonts w:cs="Times New Roman"/>
        </w:rPr>
      </w:pPr>
    </w:p>
    <w:p w14:paraId="4F30F490" w14:textId="77777777" w:rsidR="00ED3749" w:rsidRDefault="00ED3749" w:rsidP="00C07C8C">
      <w:pPr>
        <w:spacing w:afterLines="40" w:after="96" w:line="240" w:lineRule="auto"/>
        <w:rPr>
          <w:rFonts w:cs="Times New Roman"/>
        </w:rPr>
      </w:pPr>
    </w:p>
    <w:p w14:paraId="71B8659C" w14:textId="77777777" w:rsidR="00ED3749" w:rsidRDefault="00ED3749" w:rsidP="00C07C8C">
      <w:pPr>
        <w:spacing w:afterLines="40" w:after="96" w:line="240" w:lineRule="auto"/>
        <w:rPr>
          <w:rFonts w:cs="Times New Roman"/>
        </w:rPr>
      </w:pPr>
    </w:p>
    <w:p w14:paraId="25FA84BE" w14:textId="77777777" w:rsidR="00ED3749" w:rsidRDefault="00ED3749" w:rsidP="00C07C8C">
      <w:pPr>
        <w:spacing w:afterLines="40" w:after="96" w:line="240" w:lineRule="auto"/>
        <w:rPr>
          <w:rFonts w:cs="Times New Roman"/>
        </w:rPr>
      </w:pPr>
    </w:p>
    <w:p w14:paraId="5AE190B5" w14:textId="77777777" w:rsidR="00ED3749" w:rsidRDefault="00ED3749" w:rsidP="00C07C8C">
      <w:pPr>
        <w:spacing w:afterLines="40" w:after="96" w:line="240" w:lineRule="auto"/>
        <w:rPr>
          <w:rFonts w:cs="Times New Roman"/>
        </w:rPr>
      </w:pPr>
    </w:p>
    <w:p w14:paraId="3D47D884" w14:textId="77777777" w:rsidR="00ED3749" w:rsidRDefault="00ED3749" w:rsidP="00C07C8C">
      <w:pPr>
        <w:spacing w:afterLines="40" w:after="96" w:line="240" w:lineRule="auto"/>
        <w:rPr>
          <w:rFonts w:cs="Times New Roman"/>
        </w:rPr>
      </w:pPr>
    </w:p>
    <w:p w14:paraId="1D78F62C" w14:textId="77777777" w:rsidR="00ED3749" w:rsidRDefault="00ED3749" w:rsidP="00C07C8C">
      <w:pPr>
        <w:spacing w:afterLines="40" w:after="96" w:line="240" w:lineRule="auto"/>
        <w:rPr>
          <w:rFonts w:cs="Times New Roman"/>
        </w:rPr>
      </w:pPr>
    </w:p>
    <w:p w14:paraId="286B8FBB" w14:textId="084A179F" w:rsidR="004730E6" w:rsidRPr="004730E6" w:rsidRDefault="004730E6" w:rsidP="00C07C8C">
      <w:pPr>
        <w:spacing w:afterLines="40" w:after="96" w:line="240" w:lineRule="auto"/>
        <w:rPr>
          <w:rFonts w:cs="Times New Roman"/>
        </w:rPr>
      </w:pPr>
      <w:r w:rsidRPr="004730E6">
        <w:rPr>
          <w:rFonts w:cs="Times New Roman"/>
        </w:rPr>
        <w:t xml:space="preserve">The City of St. Louis Land Clearance for Redevelopment Authority (LCRA) made the official determination on July 26, 2023, that the Fanning Middle School is blighted. </w:t>
      </w:r>
    </w:p>
    <w:p w14:paraId="4175C702" w14:textId="6FB4ACF8" w:rsidR="004730E6" w:rsidRPr="004730E6" w:rsidRDefault="004730E6" w:rsidP="00C07C8C">
      <w:pPr>
        <w:spacing w:afterLines="40" w:after="96" w:line="240" w:lineRule="auto"/>
        <w:rPr>
          <w:rFonts w:cs="Times New Roman"/>
        </w:rPr>
      </w:pPr>
      <w:r w:rsidRPr="004730E6">
        <w:rPr>
          <w:rFonts w:cs="Times New Roman"/>
        </w:rPr>
        <w:t xml:space="preserve">Definition of blighting:  a “blighted area”  “an area which, by reason of the predominance of defective or inadequate street layout, unsanitary or unsafe conditions, deterioration of site improvements, improper subdivision or obsolete platting, or the existence of conditions which endanger life or property by fire and other causes, or any combination of such factors, retards the provision of housing accommodations or constitutes an economic or social liability or a menace to the public health, safety, morals, or welfare in its present condition and use.” </w:t>
      </w:r>
    </w:p>
    <w:p w14:paraId="5E607BE7" w14:textId="77777777" w:rsidR="004730E6" w:rsidRPr="004730E6" w:rsidRDefault="004730E6" w:rsidP="00C07C8C">
      <w:pPr>
        <w:spacing w:afterLines="40" w:after="96" w:line="240" w:lineRule="auto"/>
        <w:rPr>
          <w:rFonts w:cs="Times New Roman"/>
        </w:rPr>
      </w:pPr>
    </w:p>
    <w:p w14:paraId="367E4780" w14:textId="015C8FBF" w:rsidR="004730E6" w:rsidRDefault="004730E6" w:rsidP="00C07C8C">
      <w:pPr>
        <w:spacing w:afterLines="40" w:after="96" w:line="240" w:lineRule="auto"/>
        <w:rPr>
          <w:rFonts w:cs="Times New Roman"/>
        </w:rPr>
      </w:pPr>
      <w:r w:rsidRPr="004730E6">
        <w:rPr>
          <w:rFonts w:cs="Times New Roman"/>
        </w:rPr>
        <w:t xml:space="preserve"> This underscores the desperate need to redevelop this property</w:t>
      </w:r>
      <w:r w:rsidR="00E07E1E">
        <w:rPr>
          <w:rFonts w:cs="Times New Roman"/>
        </w:rPr>
        <w:t>.</w:t>
      </w:r>
    </w:p>
    <w:p w14:paraId="34487933" w14:textId="77777777" w:rsidR="00E07E1E" w:rsidRDefault="00E07E1E" w:rsidP="00C07C8C">
      <w:pPr>
        <w:spacing w:afterLines="40" w:after="96" w:line="240" w:lineRule="auto"/>
        <w:rPr>
          <w:rFonts w:cs="Times New Roman"/>
        </w:rPr>
      </w:pPr>
    </w:p>
    <w:p w14:paraId="11B5A942" w14:textId="77777777" w:rsidR="00F42B82" w:rsidRDefault="00F42B82" w:rsidP="00C07C8C">
      <w:pPr>
        <w:spacing w:afterLines="40" w:after="96" w:line="240" w:lineRule="auto"/>
        <w:rPr>
          <w:rFonts w:cs="Times New Roman"/>
        </w:rPr>
      </w:pPr>
    </w:p>
    <w:p w14:paraId="679431C9" w14:textId="77777777" w:rsidR="00F42B82" w:rsidRDefault="00F42B82" w:rsidP="00C07C8C">
      <w:pPr>
        <w:spacing w:afterLines="40" w:after="96" w:line="240" w:lineRule="auto"/>
        <w:rPr>
          <w:rFonts w:cs="Times New Roman"/>
        </w:rPr>
      </w:pPr>
    </w:p>
    <w:p w14:paraId="69FE53D1" w14:textId="3431EB71" w:rsidR="00E07E1E" w:rsidRPr="00ED3749" w:rsidRDefault="00E07E1E" w:rsidP="00C07C8C">
      <w:pPr>
        <w:spacing w:afterLines="40" w:after="96" w:line="240" w:lineRule="auto"/>
        <w:rPr>
          <w:rFonts w:cs="Times New Roman"/>
          <w:b/>
          <w:bCs/>
        </w:rPr>
      </w:pPr>
      <w:r w:rsidRPr="00ED3749">
        <w:rPr>
          <w:rFonts w:cs="Times New Roman"/>
          <w:b/>
          <w:bCs/>
        </w:rPr>
        <w:t>Our website:</w:t>
      </w:r>
    </w:p>
    <w:p w14:paraId="72F4E396" w14:textId="0FCF377D" w:rsidR="004730E6" w:rsidRPr="00ED3749" w:rsidRDefault="00E07E1E" w:rsidP="00C07C8C">
      <w:pPr>
        <w:spacing w:afterLines="40" w:after="96" w:line="240" w:lineRule="auto"/>
        <w:rPr>
          <w:rFonts w:cs="Times New Roman"/>
          <w:b/>
          <w:bCs/>
        </w:rPr>
      </w:pPr>
      <w:r w:rsidRPr="00ED3749">
        <w:rPr>
          <w:rFonts w:cs="Times New Roman"/>
          <w:b/>
          <w:bCs/>
        </w:rPr>
        <w:t>Screaming</w:t>
      </w:r>
      <w:r w:rsidR="00ED3749">
        <w:rPr>
          <w:rFonts w:cs="Times New Roman"/>
          <w:b/>
          <w:bCs/>
        </w:rPr>
        <w:t>E</w:t>
      </w:r>
      <w:r w:rsidRPr="00ED3749">
        <w:rPr>
          <w:rFonts w:cs="Times New Roman"/>
          <w:b/>
          <w:bCs/>
        </w:rPr>
        <w:t>agle</w:t>
      </w:r>
      <w:r w:rsidR="00ED3749">
        <w:rPr>
          <w:rFonts w:cs="Times New Roman"/>
          <w:b/>
          <w:bCs/>
        </w:rPr>
        <w:t>D</w:t>
      </w:r>
      <w:r w:rsidRPr="00ED3749">
        <w:rPr>
          <w:rFonts w:cs="Times New Roman"/>
          <w:b/>
          <w:bCs/>
        </w:rPr>
        <w:t>evelopment.com</w:t>
      </w:r>
    </w:p>
    <w:sectPr w:rsidR="004730E6" w:rsidRPr="00ED374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849CD" w14:textId="77777777" w:rsidR="00DA5B48" w:rsidRDefault="00DA5B48" w:rsidP="000D6D91">
      <w:pPr>
        <w:spacing w:after="0" w:line="240" w:lineRule="auto"/>
      </w:pPr>
      <w:r>
        <w:separator/>
      </w:r>
    </w:p>
  </w:endnote>
  <w:endnote w:type="continuationSeparator" w:id="0">
    <w:p w14:paraId="09D8C842" w14:textId="77777777" w:rsidR="00DA5B48" w:rsidRDefault="00DA5B48" w:rsidP="000D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A7564" w14:textId="77777777" w:rsidR="00DA5B48" w:rsidRDefault="00DA5B48" w:rsidP="000D6D91">
      <w:pPr>
        <w:spacing w:after="0" w:line="240" w:lineRule="auto"/>
      </w:pPr>
      <w:r>
        <w:separator/>
      </w:r>
    </w:p>
  </w:footnote>
  <w:footnote w:type="continuationSeparator" w:id="0">
    <w:p w14:paraId="3FB1059C" w14:textId="77777777" w:rsidR="00DA5B48" w:rsidRDefault="00DA5B48" w:rsidP="000D6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4E00B" w14:textId="5643765B" w:rsidR="000D6D91" w:rsidRDefault="000D6D91" w:rsidP="000D6D91">
    <w:pPr>
      <w:pStyle w:val="Header"/>
      <w:jc w:val="center"/>
    </w:pPr>
    <w:r>
      <w:tab/>
    </w:r>
    <w:r>
      <w:rPr>
        <w:noProof/>
      </w:rPr>
      <w:drawing>
        <wp:inline distT="0" distB="0" distL="0" distR="0" wp14:anchorId="29B7D262" wp14:editId="0C0EBC84">
          <wp:extent cx="2154264" cy="625335"/>
          <wp:effectExtent l="0" t="0" r="0" b="0"/>
          <wp:docPr id="326036784" name="Picture 1" descr="A yellow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36784" name="Picture 1" descr="A yellow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9467" cy="644262"/>
                  </a:xfrm>
                  <a:prstGeom prst="rect">
                    <a:avLst/>
                  </a:prstGeom>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1C19B0"/>
    <w:multiLevelType w:val="hybridMultilevel"/>
    <w:tmpl w:val="320EA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43358"/>
    <w:multiLevelType w:val="hybridMultilevel"/>
    <w:tmpl w:val="B3A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683532">
    <w:abstractNumId w:val="1"/>
  </w:num>
  <w:num w:numId="2" w16cid:durableId="1719357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91"/>
    <w:rsid w:val="00003406"/>
    <w:rsid w:val="00047BF8"/>
    <w:rsid w:val="00075823"/>
    <w:rsid w:val="000777B3"/>
    <w:rsid w:val="000B5730"/>
    <w:rsid w:val="000D2B03"/>
    <w:rsid w:val="000D6D91"/>
    <w:rsid w:val="0010452B"/>
    <w:rsid w:val="0013114C"/>
    <w:rsid w:val="00195F37"/>
    <w:rsid w:val="001B6D40"/>
    <w:rsid w:val="00257979"/>
    <w:rsid w:val="00325014"/>
    <w:rsid w:val="00435E5B"/>
    <w:rsid w:val="004730E6"/>
    <w:rsid w:val="00486484"/>
    <w:rsid w:val="004F6CF8"/>
    <w:rsid w:val="004F7058"/>
    <w:rsid w:val="005760A5"/>
    <w:rsid w:val="005B188A"/>
    <w:rsid w:val="006B2028"/>
    <w:rsid w:val="006E4D1C"/>
    <w:rsid w:val="00704D4B"/>
    <w:rsid w:val="007C74E0"/>
    <w:rsid w:val="00893543"/>
    <w:rsid w:val="0089650D"/>
    <w:rsid w:val="00A113CC"/>
    <w:rsid w:val="00AC1DE7"/>
    <w:rsid w:val="00B23669"/>
    <w:rsid w:val="00B32A81"/>
    <w:rsid w:val="00B44FE3"/>
    <w:rsid w:val="00BC5CEA"/>
    <w:rsid w:val="00BC7C06"/>
    <w:rsid w:val="00BF54EE"/>
    <w:rsid w:val="00C07C8C"/>
    <w:rsid w:val="00C403DE"/>
    <w:rsid w:val="00C46609"/>
    <w:rsid w:val="00C57898"/>
    <w:rsid w:val="00CF30FE"/>
    <w:rsid w:val="00D7601F"/>
    <w:rsid w:val="00DA5B48"/>
    <w:rsid w:val="00E07E1E"/>
    <w:rsid w:val="00ED3749"/>
    <w:rsid w:val="00F42B82"/>
    <w:rsid w:val="00FB7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7D8D7"/>
  <w15:chartTrackingRefBased/>
  <w15:docId w15:val="{DC9EF765-33E5-4895-A9ED-9C76BE5A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D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D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D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D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D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D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D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D91"/>
    <w:rPr>
      <w:rFonts w:eastAsiaTheme="majorEastAsia" w:cstheme="majorBidi"/>
      <w:color w:val="272727" w:themeColor="text1" w:themeTint="D8"/>
    </w:rPr>
  </w:style>
  <w:style w:type="paragraph" w:styleId="Title">
    <w:name w:val="Title"/>
    <w:basedOn w:val="Normal"/>
    <w:next w:val="Normal"/>
    <w:link w:val="TitleChar"/>
    <w:uiPriority w:val="10"/>
    <w:qFormat/>
    <w:rsid w:val="000D6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D91"/>
    <w:pPr>
      <w:spacing w:before="160"/>
      <w:jc w:val="center"/>
    </w:pPr>
    <w:rPr>
      <w:i/>
      <w:iCs/>
      <w:color w:val="404040" w:themeColor="text1" w:themeTint="BF"/>
    </w:rPr>
  </w:style>
  <w:style w:type="character" w:customStyle="1" w:styleId="QuoteChar">
    <w:name w:val="Quote Char"/>
    <w:basedOn w:val="DefaultParagraphFont"/>
    <w:link w:val="Quote"/>
    <w:uiPriority w:val="29"/>
    <w:rsid w:val="000D6D91"/>
    <w:rPr>
      <w:i/>
      <w:iCs/>
      <w:color w:val="404040" w:themeColor="text1" w:themeTint="BF"/>
    </w:rPr>
  </w:style>
  <w:style w:type="paragraph" w:styleId="ListParagraph">
    <w:name w:val="List Paragraph"/>
    <w:basedOn w:val="Normal"/>
    <w:uiPriority w:val="34"/>
    <w:qFormat/>
    <w:rsid w:val="000D6D91"/>
    <w:pPr>
      <w:ind w:left="720"/>
      <w:contextualSpacing/>
    </w:pPr>
  </w:style>
  <w:style w:type="character" w:styleId="IntenseEmphasis">
    <w:name w:val="Intense Emphasis"/>
    <w:basedOn w:val="DefaultParagraphFont"/>
    <w:uiPriority w:val="21"/>
    <w:qFormat/>
    <w:rsid w:val="000D6D91"/>
    <w:rPr>
      <w:i/>
      <w:iCs/>
      <w:color w:val="0F4761" w:themeColor="accent1" w:themeShade="BF"/>
    </w:rPr>
  </w:style>
  <w:style w:type="paragraph" w:styleId="IntenseQuote">
    <w:name w:val="Intense Quote"/>
    <w:basedOn w:val="Normal"/>
    <w:next w:val="Normal"/>
    <w:link w:val="IntenseQuoteChar"/>
    <w:uiPriority w:val="30"/>
    <w:qFormat/>
    <w:rsid w:val="000D6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D91"/>
    <w:rPr>
      <w:i/>
      <w:iCs/>
      <w:color w:val="0F4761" w:themeColor="accent1" w:themeShade="BF"/>
    </w:rPr>
  </w:style>
  <w:style w:type="character" w:styleId="IntenseReference">
    <w:name w:val="Intense Reference"/>
    <w:basedOn w:val="DefaultParagraphFont"/>
    <w:uiPriority w:val="32"/>
    <w:qFormat/>
    <w:rsid w:val="000D6D91"/>
    <w:rPr>
      <w:b/>
      <w:bCs/>
      <w:smallCaps/>
      <w:color w:val="0F4761" w:themeColor="accent1" w:themeShade="BF"/>
      <w:spacing w:val="5"/>
    </w:rPr>
  </w:style>
  <w:style w:type="paragraph" w:styleId="Header">
    <w:name w:val="header"/>
    <w:basedOn w:val="Normal"/>
    <w:link w:val="HeaderChar"/>
    <w:uiPriority w:val="99"/>
    <w:unhideWhenUsed/>
    <w:rsid w:val="000D6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D91"/>
  </w:style>
  <w:style w:type="paragraph" w:styleId="Footer">
    <w:name w:val="footer"/>
    <w:basedOn w:val="Normal"/>
    <w:link w:val="FooterChar"/>
    <w:uiPriority w:val="99"/>
    <w:unhideWhenUsed/>
    <w:rsid w:val="000D6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D91"/>
  </w:style>
  <w:style w:type="table" w:styleId="TableGrid">
    <w:name w:val="Table Grid"/>
    <w:basedOn w:val="TableNormal"/>
    <w:uiPriority w:val="39"/>
    <w:rsid w:val="000D6D91"/>
    <w:pPr>
      <w:spacing w:after="0" w:line="240" w:lineRule="auto"/>
    </w:pPr>
    <w:rPr>
      <w:rFonts w:ascii="Arial" w:eastAsia="Arial" w:hAnsi="Arial" w:cs="Arial"/>
      <w:kern w:val="0"/>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48434">
      <w:bodyDiv w:val="1"/>
      <w:marLeft w:val="0"/>
      <w:marRight w:val="0"/>
      <w:marTop w:val="0"/>
      <w:marBottom w:val="0"/>
      <w:divBdr>
        <w:top w:val="none" w:sz="0" w:space="0" w:color="auto"/>
        <w:left w:val="none" w:sz="0" w:space="0" w:color="auto"/>
        <w:bottom w:val="none" w:sz="0" w:space="0" w:color="auto"/>
        <w:right w:val="none" w:sz="0" w:space="0" w:color="auto"/>
      </w:divBdr>
    </w:div>
    <w:div w:id="91832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07CF39A0FE5043918C43DD7DEF8EDB" ma:contentTypeVersion="18" ma:contentTypeDescription="Create a new document." ma:contentTypeScope="" ma:versionID="4b15aabe5764a700e542143f26460695">
  <xsd:schema xmlns:xsd="http://www.w3.org/2001/XMLSchema" xmlns:xs="http://www.w3.org/2001/XMLSchema" xmlns:p="http://schemas.microsoft.com/office/2006/metadata/properties" xmlns:ns2="27e65e49-bb1c-4a8f-bce6-c3a95e2417f9" xmlns:ns3="41797f57-bf02-47b7-ad24-a4a61bd5cd80" targetNamespace="http://schemas.microsoft.com/office/2006/metadata/properties" ma:root="true" ma:fieldsID="a16e9df3ef0819a90334654ecbfd294b" ns2:_="" ns3:_="">
    <xsd:import namespace="27e65e49-bb1c-4a8f-bce6-c3a95e2417f9"/>
    <xsd:import namespace="41797f57-bf02-47b7-ad24-a4a61bd5c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65e49-bb1c-4a8f-bce6-c3a95e241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7359696-560c-4f0b-9b3f-a79d1eb7cc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797f57-bf02-47b7-ad24-a4a61bd5cd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7cbfa61-6eb5-4147-959e-b8debca86395}" ma:internalName="TaxCatchAll" ma:showField="CatchAllData" ma:web="41797f57-bf02-47b7-ad24-a4a61bd5c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CF550-CC94-4819-A5E9-4047882CEB87}">
  <ds:schemaRefs>
    <ds:schemaRef ds:uri="http://schemas.openxmlformats.org/officeDocument/2006/bibliography"/>
  </ds:schemaRefs>
</ds:datastoreItem>
</file>

<file path=customXml/itemProps2.xml><?xml version="1.0" encoding="utf-8"?>
<ds:datastoreItem xmlns:ds="http://schemas.openxmlformats.org/officeDocument/2006/customXml" ds:itemID="{65823120-CD7C-471D-950E-1630044A010D}">
  <ds:schemaRefs>
    <ds:schemaRef ds:uri="http://schemas.microsoft.com/sharepoint/v3/contenttype/forms"/>
  </ds:schemaRefs>
</ds:datastoreItem>
</file>

<file path=customXml/itemProps3.xml><?xml version="1.0" encoding="utf-8"?>
<ds:datastoreItem xmlns:ds="http://schemas.openxmlformats.org/officeDocument/2006/customXml" ds:itemID="{773DD7EB-2CD1-45E6-8453-7C8349BFF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65e49-bb1c-4a8f-bce6-c3a95e2417f9"/>
    <ds:schemaRef ds:uri="41797f57-bf02-47b7-ad24-a4a61bd5c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1203</Words>
  <Characters>6329</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Murphy</dc:creator>
  <cp:keywords/>
  <dc:description/>
  <cp:lastModifiedBy>Emma Butler</cp:lastModifiedBy>
  <cp:revision>18</cp:revision>
  <dcterms:created xsi:type="dcterms:W3CDTF">2024-06-04T19:12:00Z</dcterms:created>
  <dcterms:modified xsi:type="dcterms:W3CDTF">2024-06-05T19:36:00Z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a79ba623-578e-46e8-b89b-8930c32244a9</vt:lpwstr>
  </property>
</Properties>
</file>